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F5BC6">
      <w:pPr>
        <w:rPr>
          <w:rFonts w:eastAsia="仿宋_GB2312"/>
          <w:sz w:val="84"/>
        </w:rPr>
      </w:pPr>
    </w:p>
    <w:p w14:paraId="05801FA1">
      <w:pPr>
        <w:ind w:right="105"/>
        <w:jc w:val="right"/>
        <w:rPr>
          <w:rFonts w:eastAsia="黑体"/>
          <w:b/>
          <w:spacing w:val="40"/>
          <w:w w:val="66"/>
          <w:sz w:val="60"/>
          <w:szCs w:val="60"/>
        </w:rPr>
      </w:pPr>
      <w:r>
        <w:rPr>
          <w:rFonts w:eastAsia="黑体"/>
          <w:b/>
          <w:spacing w:val="40"/>
          <w:w w:val="66"/>
          <w:sz w:val="60"/>
          <w:szCs w:val="60"/>
        </w:rPr>
        <w:t xml:space="preserve"> </w:t>
      </w:r>
      <w:r>
        <w:rPr>
          <w:rFonts w:hint="eastAsia" w:eastAsia="黑体"/>
          <w:b/>
          <w:spacing w:val="40"/>
          <w:w w:val="66"/>
          <w:sz w:val="60"/>
          <w:szCs w:val="60"/>
        </w:rPr>
        <w:t>天津市急救中心（天津市紧急医疗救援中心）车辆保险服务项目</w:t>
      </w:r>
    </w:p>
    <w:p w14:paraId="4F01708B">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98425</wp:posOffset>
                </wp:positionH>
                <wp:positionV relativeFrom="paragraph">
                  <wp:posOffset>320040</wp:posOffset>
                </wp:positionV>
                <wp:extent cx="1914525" cy="0"/>
                <wp:effectExtent l="0" t="95250" r="9525"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7.75pt;margin-top:25.2pt;height:0pt;width:150.75pt;z-index:251659264;mso-width-relative:page;mso-height-relative:page;" filled="f" stroked="t" coordsize="21600,21600" o:gfxdata="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KYDJq1QAA&#10;AAg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r>
        <w:rPr>
          <w:rFonts w:eastAsia="黑体"/>
          <w:b/>
          <w:spacing w:val="40"/>
          <w:w w:val="66"/>
          <w:sz w:val="60"/>
          <w:szCs w:val="60"/>
        </w:rPr>
        <w:t>竞争性磋商文件</w:t>
      </w:r>
    </w:p>
    <w:p w14:paraId="0383B949">
      <w:pPr>
        <w:ind w:right="1025"/>
        <w:jc w:val="center"/>
        <w:rPr>
          <w:rFonts w:eastAsia="黑体"/>
          <w:b/>
          <w:spacing w:val="40"/>
          <w:w w:val="66"/>
          <w:sz w:val="60"/>
          <w:szCs w:val="60"/>
        </w:rPr>
      </w:pPr>
    </w:p>
    <w:p w14:paraId="459C0918">
      <w:pPr>
        <w:jc w:val="center"/>
        <w:rPr>
          <w:rFonts w:eastAsia="黑体"/>
          <w:b/>
          <w:spacing w:val="40"/>
          <w:w w:val="66"/>
          <w:sz w:val="15"/>
          <w:szCs w:val="15"/>
        </w:rPr>
      </w:pPr>
      <w:r>
        <w:rPr>
          <w:rFonts w:eastAsia="黑体"/>
          <w:b/>
          <w:spacing w:val="40"/>
          <w:w w:val="66"/>
          <w:sz w:val="56"/>
          <w:szCs w:val="56"/>
        </w:rPr>
        <w:t xml:space="preserve">            </w:t>
      </w:r>
    </w:p>
    <w:p w14:paraId="64B3DB75">
      <w:pPr>
        <w:jc w:val="center"/>
        <w:rPr>
          <w:rFonts w:eastAsia="黑体"/>
          <w:spacing w:val="40"/>
          <w:w w:val="66"/>
          <w:sz w:val="32"/>
          <w:szCs w:val="32"/>
        </w:rPr>
      </w:pPr>
      <w:r>
        <w:rPr>
          <w:rFonts w:eastAsia="黑体"/>
          <w:spacing w:val="40"/>
          <w:w w:val="66"/>
          <w:sz w:val="32"/>
          <w:szCs w:val="32"/>
        </w:rPr>
        <w:t>（项目编号：TGPC-2026-D-0109）</w:t>
      </w:r>
    </w:p>
    <w:p w14:paraId="3EBF83EF">
      <w:pPr>
        <w:rPr>
          <w:sz w:val="36"/>
        </w:rPr>
      </w:pPr>
    </w:p>
    <w:p w14:paraId="644B67B1">
      <w:pPr>
        <w:rPr>
          <w:sz w:val="36"/>
        </w:rPr>
      </w:pPr>
    </w:p>
    <w:p w14:paraId="4AFCA33E">
      <w:pPr>
        <w:rPr>
          <w:sz w:val="36"/>
        </w:rPr>
      </w:pPr>
    </w:p>
    <w:p w14:paraId="42DF235D">
      <w:pPr>
        <w:rPr>
          <w:sz w:val="36"/>
        </w:rPr>
      </w:pPr>
    </w:p>
    <w:p w14:paraId="0D39A450">
      <w:pPr>
        <w:rPr>
          <w:sz w:val="36"/>
        </w:rPr>
      </w:pPr>
    </w:p>
    <w:p w14:paraId="2F2AC41A">
      <w:pPr>
        <w:rPr>
          <w:sz w:val="36"/>
        </w:rPr>
      </w:pPr>
    </w:p>
    <w:p w14:paraId="68B046ED">
      <w:pPr>
        <w:rPr>
          <w:sz w:val="36"/>
        </w:rPr>
      </w:pPr>
    </w:p>
    <w:p w14:paraId="3E4A9260">
      <w:pPr>
        <w:rPr>
          <w:sz w:val="36"/>
        </w:rPr>
      </w:pPr>
    </w:p>
    <w:p w14:paraId="049690DB">
      <w:pPr>
        <w:ind w:firstLine="2897" w:firstLineChars="1493"/>
        <w:rPr>
          <w:rFonts w:eastAsia="黑体"/>
          <w:spacing w:val="20"/>
          <w:w w:val="66"/>
          <w:sz w:val="44"/>
          <w:szCs w:val="44"/>
        </w:rPr>
      </w:pPr>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54B0F604">
      <w:pPr>
        <w:tabs>
          <w:tab w:val="left" w:pos="3281"/>
          <w:tab w:val="center" w:pos="4711"/>
        </w:tabs>
        <w:jc w:val="center"/>
        <w:rPr>
          <w:rFonts w:eastAsia="仿宋_GB2312"/>
          <w:b/>
          <w:bCs/>
          <w:spacing w:val="20"/>
          <w:w w:val="66"/>
          <w:sz w:val="44"/>
          <w:szCs w:val="44"/>
        </w:rPr>
      </w:pPr>
      <w:r>
        <w:rPr>
          <w:rFonts w:eastAsia="仿宋_GB2312"/>
          <w:b/>
          <w:bCs/>
          <w:kern w:val="0"/>
          <w:sz w:val="44"/>
          <w:szCs w:val="44"/>
        </w:rPr>
        <w:t xml:space="preserve">2026. </w:t>
      </w:r>
      <w:r>
        <w:rPr>
          <w:rFonts w:hint="eastAsia" w:eastAsia="仿宋_GB2312"/>
          <w:b/>
          <w:bCs/>
          <w:kern w:val="0"/>
          <w:sz w:val="44"/>
          <w:szCs w:val="44"/>
        </w:rPr>
        <w:t>3</w:t>
      </w:r>
    </w:p>
    <w:p w14:paraId="0D0C8DD2">
      <w:pPr>
        <w:tabs>
          <w:tab w:val="left" w:pos="3281"/>
          <w:tab w:val="center" w:pos="4711"/>
        </w:tabs>
        <w:jc w:val="center"/>
        <w:rPr>
          <w:rFonts w:eastAsia="仿宋_GB2312"/>
          <w:b/>
          <w:bCs/>
          <w:kern w:val="0"/>
          <w:sz w:val="44"/>
          <w:szCs w:val="44"/>
        </w:rPr>
      </w:pPr>
    </w:p>
    <w:p w14:paraId="23605C02">
      <w:pPr>
        <w:tabs>
          <w:tab w:val="left" w:pos="3281"/>
          <w:tab w:val="center" w:pos="4711"/>
        </w:tabs>
        <w:jc w:val="center"/>
        <w:rPr>
          <w:rFonts w:eastAsia="仿宋_GB2312"/>
          <w:b/>
          <w:bCs/>
          <w:spacing w:val="20"/>
          <w:w w:val="66"/>
          <w:sz w:val="44"/>
          <w:szCs w:val="44"/>
        </w:rPr>
        <w:sectPr>
          <w:headerReference r:id="rId3" w:type="default"/>
          <w:pgSz w:w="11906" w:h="16838"/>
          <w:pgMar w:top="1440" w:right="1797" w:bottom="1440" w:left="1797" w:header="851" w:footer="992" w:gutter="0"/>
          <w:cols w:space="720" w:num="1"/>
          <w:docGrid w:type="linesAndChars" w:linePitch="285" w:charSpace="-3449"/>
        </w:sectPr>
      </w:pPr>
    </w:p>
    <w:p w14:paraId="76CDFC5A">
      <w:pPr>
        <w:tabs>
          <w:tab w:val="left" w:pos="3281"/>
          <w:tab w:val="center" w:pos="4711"/>
        </w:tabs>
        <w:jc w:val="center"/>
        <w:rPr>
          <w:b/>
          <w:bCs/>
          <w:spacing w:val="20"/>
          <w:w w:val="66"/>
          <w:sz w:val="36"/>
          <w:szCs w:val="32"/>
        </w:rPr>
      </w:pPr>
      <w:r>
        <w:rPr>
          <w:b/>
          <w:bCs/>
          <w:spacing w:val="20"/>
          <w:w w:val="66"/>
          <w:sz w:val="36"/>
          <w:szCs w:val="32"/>
        </w:rPr>
        <w:t>目  录</w:t>
      </w:r>
    </w:p>
    <w:p w14:paraId="210356F7">
      <w:pPr>
        <w:tabs>
          <w:tab w:val="left" w:pos="3281"/>
          <w:tab w:val="center" w:pos="4711"/>
        </w:tabs>
        <w:spacing w:line="360" w:lineRule="auto"/>
        <w:jc w:val="center"/>
        <w:rPr>
          <w:rFonts w:eastAsia="仿宋_GB2312"/>
          <w:b/>
          <w:bCs/>
          <w:spacing w:val="20"/>
          <w:w w:val="66"/>
          <w:sz w:val="28"/>
          <w:szCs w:val="28"/>
        </w:rPr>
      </w:pPr>
    </w:p>
    <w:p w14:paraId="1FB317AB">
      <w:pPr>
        <w:pStyle w:val="10"/>
        <w:rPr>
          <w:sz w:val="28"/>
          <w:szCs w:val="28"/>
        </w:rPr>
      </w:pPr>
      <w:r>
        <w:rPr>
          <w:sz w:val="28"/>
          <w:szCs w:val="28"/>
        </w:rPr>
        <w:t>第一部分  磋商邀请函</w:t>
      </w:r>
    </w:p>
    <w:p w14:paraId="64E829DC"/>
    <w:p w14:paraId="0D233D93">
      <w:pPr>
        <w:pStyle w:val="10"/>
        <w:rPr>
          <w:sz w:val="28"/>
          <w:szCs w:val="28"/>
        </w:rPr>
      </w:pPr>
      <w:r>
        <w:rPr>
          <w:sz w:val="28"/>
          <w:szCs w:val="28"/>
        </w:rPr>
        <w:t>第二部分  磋商项目</w:t>
      </w:r>
      <w:r>
        <w:rPr>
          <w:rFonts w:hint="eastAsia"/>
          <w:sz w:val="28"/>
          <w:szCs w:val="28"/>
        </w:rPr>
        <w:t>需求</w:t>
      </w:r>
    </w:p>
    <w:p w14:paraId="633875E0"/>
    <w:p w14:paraId="2B449BE5">
      <w:pPr>
        <w:pStyle w:val="10"/>
        <w:rPr>
          <w:sz w:val="28"/>
          <w:szCs w:val="28"/>
        </w:rPr>
      </w:pPr>
      <w:r>
        <w:rPr>
          <w:sz w:val="28"/>
          <w:szCs w:val="28"/>
        </w:rPr>
        <w:t>第三部分  供应商须知</w:t>
      </w:r>
    </w:p>
    <w:p w14:paraId="19D5C36A"/>
    <w:p w14:paraId="7F91708C">
      <w:pPr>
        <w:pStyle w:val="10"/>
        <w:rPr>
          <w:sz w:val="28"/>
          <w:szCs w:val="28"/>
        </w:rPr>
      </w:pPr>
      <w:r>
        <w:rPr>
          <w:sz w:val="28"/>
          <w:szCs w:val="28"/>
        </w:rPr>
        <w:t>第四部分  合同草案</w:t>
      </w:r>
    </w:p>
    <w:p w14:paraId="38AF0973"/>
    <w:p w14:paraId="67B3961D">
      <w:pPr>
        <w:pStyle w:val="10"/>
        <w:rPr>
          <w:sz w:val="28"/>
          <w:szCs w:val="28"/>
        </w:rPr>
      </w:pPr>
      <w:r>
        <w:rPr>
          <w:sz w:val="28"/>
          <w:szCs w:val="28"/>
        </w:rPr>
        <w:t>第五部分  响应文件格式</w:t>
      </w:r>
    </w:p>
    <w:p w14:paraId="36DB500F">
      <w:pPr>
        <w:tabs>
          <w:tab w:val="left" w:pos="3281"/>
          <w:tab w:val="center" w:pos="4711"/>
        </w:tabs>
        <w:spacing w:line="360" w:lineRule="auto"/>
        <w:jc w:val="center"/>
        <w:rPr>
          <w:rFonts w:eastAsia="仿宋_GB2312"/>
          <w:b/>
          <w:bCs/>
          <w:spacing w:val="20"/>
          <w:w w:val="66"/>
          <w:sz w:val="28"/>
          <w:szCs w:val="28"/>
        </w:rPr>
      </w:pPr>
    </w:p>
    <w:p w14:paraId="1C13B1E3">
      <w:pPr>
        <w:tabs>
          <w:tab w:val="left" w:pos="3281"/>
          <w:tab w:val="center" w:pos="4711"/>
        </w:tabs>
        <w:jc w:val="center"/>
        <w:rPr>
          <w:rFonts w:eastAsia="仿宋_GB2312"/>
          <w:b/>
          <w:bCs/>
          <w:spacing w:val="20"/>
          <w:w w:val="66"/>
          <w:sz w:val="44"/>
          <w:szCs w:val="44"/>
        </w:rPr>
      </w:pPr>
    </w:p>
    <w:p w14:paraId="05583D66">
      <w:pPr>
        <w:tabs>
          <w:tab w:val="left" w:pos="3281"/>
          <w:tab w:val="center" w:pos="4711"/>
        </w:tabs>
        <w:jc w:val="center"/>
        <w:rPr>
          <w:rFonts w:eastAsia="仿宋_GB2312"/>
          <w:b/>
          <w:bCs/>
          <w:spacing w:val="20"/>
          <w:w w:val="66"/>
          <w:sz w:val="44"/>
          <w:szCs w:val="44"/>
        </w:rPr>
        <w:sectPr>
          <w:pgSz w:w="11906" w:h="16838"/>
          <w:pgMar w:top="1440" w:right="1797" w:bottom="1440" w:left="1797" w:header="851" w:footer="992" w:gutter="0"/>
          <w:cols w:space="720" w:num="1"/>
          <w:docGrid w:type="linesAndChars" w:linePitch="285" w:charSpace="-3449"/>
        </w:sectPr>
      </w:pPr>
    </w:p>
    <w:p w14:paraId="76E3A0AB">
      <w:pPr>
        <w:pStyle w:val="11"/>
        <w:rPr>
          <w:rFonts w:ascii="Times New Roman" w:hAnsi="Times New Roman"/>
        </w:rPr>
      </w:pPr>
      <w:bookmarkStart w:id="0" w:name="_Toc411426748"/>
      <w:bookmarkStart w:id="1" w:name="_Toc411426750"/>
      <w:r>
        <w:rPr>
          <w:rFonts w:ascii="Times New Roman" w:hAnsi="Times New Roman"/>
        </w:rPr>
        <w:t>第一部分  磋商邀请函</w:t>
      </w:r>
      <w:bookmarkEnd w:id="0"/>
    </w:p>
    <w:p w14:paraId="645453B9">
      <w:pPr>
        <w:pStyle w:val="29"/>
        <w:spacing w:line="360" w:lineRule="auto"/>
        <w:ind w:firstLine="480" w:firstLineChars="200"/>
        <w:jc w:val="both"/>
        <w:rPr>
          <w:rFonts w:ascii="Times New Roman" w:hAnsi="Times New Roman" w:cs="Times New Roman" w:eastAsiaTheme="minorEastAsia"/>
          <w:color w:val="auto"/>
          <w:szCs w:val="32"/>
        </w:rPr>
      </w:pPr>
      <w:bookmarkStart w:id="2" w:name="_Toc411426749"/>
      <w:r>
        <w:rPr>
          <w:rFonts w:ascii="Times New Roman" w:hAnsi="Times New Roman" w:cs="Times New Roman" w:eastAsiaTheme="minorEastAsia"/>
          <w:color w:val="auto"/>
          <w:szCs w:val="32"/>
        </w:rPr>
        <w:t>受</w:t>
      </w:r>
      <w:r>
        <w:rPr>
          <w:rFonts w:hint="eastAsia" w:ascii="Times New Roman" w:hAnsi="Times New Roman" w:eastAsia="宋体" w:cs="Times New Roman"/>
          <w:color w:val="auto"/>
        </w:rPr>
        <w:t>天津市急救中心（天津市紧急医疗救援中心）</w:t>
      </w:r>
      <w:r>
        <w:rPr>
          <w:rFonts w:ascii="Times New Roman" w:hAnsi="Times New Roman" w:cs="Times New Roman" w:eastAsiaTheme="minorEastAsia"/>
          <w:color w:val="auto"/>
          <w:szCs w:val="32"/>
        </w:rPr>
        <w:t>委托，天津市政府采购中心对</w:t>
      </w:r>
      <w:r>
        <w:rPr>
          <w:rFonts w:hint="eastAsia" w:ascii="Times New Roman" w:hAnsi="Times New Roman" w:cs="Times New Roman" w:eastAsiaTheme="minorEastAsia"/>
          <w:color w:val="auto"/>
          <w:szCs w:val="32"/>
        </w:rPr>
        <w:t>天津市急救中心（天津市紧急医疗救援中心）车辆保险服务项目</w:t>
      </w:r>
      <w:r>
        <w:rPr>
          <w:rFonts w:ascii="Times New Roman" w:hAnsi="Times New Roman" w:cs="Times New Roman" w:eastAsiaTheme="minorEastAsia"/>
          <w:color w:val="auto"/>
          <w:szCs w:val="32"/>
        </w:rPr>
        <w:t>实施政府采购。现欢迎合格的供应商参加</w:t>
      </w:r>
      <w:r>
        <w:rPr>
          <w:rFonts w:hint="eastAsia" w:ascii="Times New Roman" w:hAnsi="Times New Roman" w:cs="Times New Roman" w:eastAsiaTheme="minorEastAsia"/>
          <w:color w:val="auto"/>
          <w:szCs w:val="32"/>
        </w:rPr>
        <w:t>磋商</w:t>
      </w:r>
      <w:r>
        <w:rPr>
          <w:rFonts w:ascii="Times New Roman" w:hAnsi="Times New Roman" w:cs="Times New Roman" w:eastAsiaTheme="minorEastAsia"/>
          <w:color w:val="auto"/>
          <w:szCs w:val="32"/>
        </w:rPr>
        <w:t>。</w:t>
      </w:r>
    </w:p>
    <w:p w14:paraId="316D2702">
      <w:pPr>
        <w:pStyle w:val="29"/>
        <w:spacing w:line="360" w:lineRule="auto"/>
        <w:ind w:firstLine="480"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本项目为远程招投标，一律不接受纸质响应文件，只接受加盖投标人电子签章的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电子响应文件（以通过天津公共资源电子签章客户端正确读取签章信息为准）。</w:t>
      </w:r>
    </w:p>
    <w:p w14:paraId="74127F4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一、基本概况</w:t>
      </w:r>
    </w:p>
    <w:p w14:paraId="333D18D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天津市急救中心（天津市紧急医疗救援中心）车辆保险服务项目</w:t>
      </w:r>
    </w:p>
    <w:p w14:paraId="004A0EE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（二）项目编号：TGPC-2026-D-0109</w:t>
      </w:r>
    </w:p>
    <w:p w14:paraId="343999B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（三）采购方式：竞争性磋商</w:t>
      </w:r>
    </w:p>
    <w:p w14:paraId="071CF00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（四）项目属性：服务</w:t>
      </w:r>
    </w:p>
    <w:p w14:paraId="75C4040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（五）本项目不接受联合体参与。不接受联合体参与的，若有供应商组成联合体参与，视为无效响应。</w:t>
      </w:r>
    </w:p>
    <w:p w14:paraId="57DD00E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（六）本文件售价：免费。</w:t>
      </w:r>
    </w:p>
    <w:p w14:paraId="16545AC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tbl>
      <w:tblPr>
        <w:tblStyle w:val="17"/>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385"/>
        <w:gridCol w:w="1026"/>
        <w:gridCol w:w="1446"/>
        <w:gridCol w:w="1735"/>
        <w:gridCol w:w="1389"/>
      </w:tblGrid>
      <w:tr w14:paraId="279B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45FF0007">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包号</w:t>
            </w:r>
          </w:p>
        </w:tc>
        <w:tc>
          <w:tcPr>
            <w:tcW w:w="1385" w:type="dxa"/>
            <w:vAlign w:val="center"/>
          </w:tcPr>
          <w:p w14:paraId="23AEB352">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包名称</w:t>
            </w:r>
          </w:p>
        </w:tc>
        <w:tc>
          <w:tcPr>
            <w:tcW w:w="1026" w:type="dxa"/>
            <w:vAlign w:val="center"/>
          </w:tcPr>
          <w:p w14:paraId="4A86C588">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包预算</w:t>
            </w:r>
          </w:p>
        </w:tc>
        <w:tc>
          <w:tcPr>
            <w:tcW w:w="1446" w:type="dxa"/>
            <w:vAlign w:val="center"/>
          </w:tcPr>
          <w:p w14:paraId="160FB546">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包最高限价</w:t>
            </w:r>
          </w:p>
        </w:tc>
        <w:tc>
          <w:tcPr>
            <w:tcW w:w="1735" w:type="dxa"/>
            <w:vAlign w:val="center"/>
          </w:tcPr>
          <w:p w14:paraId="661AEBB7">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合同履行期限</w:t>
            </w:r>
          </w:p>
        </w:tc>
        <w:tc>
          <w:tcPr>
            <w:tcW w:w="1389" w:type="dxa"/>
            <w:vAlign w:val="center"/>
          </w:tcPr>
          <w:p w14:paraId="6B755AAC">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所属行业</w:t>
            </w:r>
          </w:p>
        </w:tc>
      </w:tr>
      <w:tr w14:paraId="54B5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4682B788">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w:t>
            </w:r>
          </w:p>
        </w:tc>
        <w:tc>
          <w:tcPr>
            <w:tcW w:w="1385" w:type="dxa"/>
            <w:vAlign w:val="center"/>
          </w:tcPr>
          <w:p w14:paraId="10B3B5B0">
            <w:pPr>
              <w:pStyle w:val="29"/>
              <w:adjustRightInd/>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车辆保险服务</w:t>
            </w:r>
          </w:p>
        </w:tc>
        <w:tc>
          <w:tcPr>
            <w:tcW w:w="1026" w:type="dxa"/>
            <w:vAlign w:val="center"/>
          </w:tcPr>
          <w:p w14:paraId="26583FCC">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1065574元</w:t>
            </w:r>
          </w:p>
        </w:tc>
        <w:tc>
          <w:tcPr>
            <w:tcW w:w="1446" w:type="dxa"/>
            <w:vAlign w:val="center"/>
          </w:tcPr>
          <w:p w14:paraId="26D6A869">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1065574元</w:t>
            </w:r>
          </w:p>
        </w:tc>
        <w:tc>
          <w:tcPr>
            <w:tcW w:w="1735" w:type="dxa"/>
            <w:vAlign w:val="center"/>
          </w:tcPr>
          <w:p w14:paraId="43BC8382">
            <w:pPr>
              <w:pStyle w:val="29"/>
              <w:adjustRightInd/>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合同规定的保险期限起始之日起1年的保险期</w:t>
            </w:r>
          </w:p>
        </w:tc>
        <w:tc>
          <w:tcPr>
            <w:tcW w:w="1389" w:type="dxa"/>
            <w:vAlign w:val="center"/>
          </w:tcPr>
          <w:p w14:paraId="790D7534">
            <w:pPr>
              <w:pStyle w:val="29"/>
              <w:adjustRightInd/>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金融业</w:t>
            </w:r>
          </w:p>
        </w:tc>
      </w:tr>
    </w:tbl>
    <w:p w14:paraId="69E7E6D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三、供应商资格要求（实质性要求）</w:t>
      </w:r>
    </w:p>
    <w:p w14:paraId="537D6257">
      <w:pPr>
        <w:pStyle w:val="29"/>
        <w:spacing w:line="360" w:lineRule="auto"/>
        <w:ind w:firstLine="480" w:firstLineChars="200"/>
        <w:jc w:val="both"/>
        <w:rPr>
          <w:rFonts w:ascii="Times New Roman" w:hAnsi="Times New Roman" w:eastAsia="宋体"/>
          <w:color w:val="auto"/>
          <w:kern w:val="2"/>
        </w:rPr>
      </w:pPr>
      <w:r>
        <w:rPr>
          <w:rFonts w:hint="eastAsia" w:ascii="Times New Roman" w:hAnsi="Times New Roman" w:eastAsia="宋体"/>
          <w:color w:val="auto"/>
          <w:kern w:val="2"/>
        </w:rPr>
        <w:t>（一）投标人须具备《中华人民共和国保险许可证》，提供证书扫描件，证书业务范围至少包含：</w:t>
      </w:r>
    </w:p>
    <w:p w14:paraId="06C402BD">
      <w:pPr>
        <w:pStyle w:val="29"/>
        <w:spacing w:line="360" w:lineRule="auto"/>
        <w:ind w:firstLine="480" w:firstLineChars="200"/>
        <w:jc w:val="both"/>
        <w:rPr>
          <w:rFonts w:ascii="Times New Roman" w:hAnsi="Times New Roman" w:eastAsia="宋体"/>
          <w:color w:val="auto"/>
          <w:kern w:val="2"/>
        </w:rPr>
      </w:pPr>
      <w:r>
        <w:rPr>
          <w:rFonts w:hint="eastAsia" w:ascii="Times New Roman" w:hAnsi="Times New Roman" w:eastAsia="宋体"/>
          <w:color w:val="auto"/>
          <w:kern w:val="2"/>
        </w:rPr>
        <w:t>A. 财产损失保险、责任保险</w:t>
      </w:r>
    </w:p>
    <w:p w14:paraId="5648A726">
      <w:pPr>
        <w:pStyle w:val="29"/>
        <w:spacing w:line="360" w:lineRule="auto"/>
        <w:ind w:firstLine="480" w:firstLineChars="200"/>
        <w:jc w:val="both"/>
        <w:rPr>
          <w:rFonts w:ascii="Times New Roman" w:hAnsi="Times New Roman" w:eastAsia="宋体"/>
          <w:color w:val="auto"/>
          <w:kern w:val="2"/>
        </w:rPr>
      </w:pPr>
      <w:r>
        <w:rPr>
          <w:rFonts w:hint="eastAsia" w:ascii="Times New Roman" w:hAnsi="Times New Roman" w:eastAsia="宋体"/>
          <w:color w:val="auto"/>
          <w:kern w:val="2"/>
        </w:rPr>
        <w:t>B. 机动车（辆）保险</w:t>
      </w:r>
    </w:p>
    <w:p w14:paraId="55B81EF8">
      <w:pPr>
        <w:pStyle w:val="29"/>
        <w:spacing w:line="360" w:lineRule="auto"/>
        <w:ind w:firstLine="480" w:firstLineChars="200"/>
        <w:jc w:val="both"/>
        <w:rPr>
          <w:rFonts w:ascii="Times New Roman" w:hAnsi="Times New Roman" w:eastAsia="宋体"/>
          <w:color w:val="auto"/>
          <w:kern w:val="2"/>
        </w:rPr>
      </w:pPr>
      <w:r>
        <w:rPr>
          <w:rFonts w:hint="eastAsia" w:ascii="Times New Roman" w:hAnsi="Times New Roman" w:eastAsia="宋体"/>
          <w:color w:val="auto"/>
          <w:kern w:val="2"/>
        </w:rPr>
        <w:t>上述A、B两项具备任意一项即可</w:t>
      </w:r>
    </w:p>
    <w:p w14:paraId="75B69616">
      <w:pPr>
        <w:pStyle w:val="29"/>
        <w:spacing w:line="360" w:lineRule="auto"/>
        <w:ind w:firstLine="480" w:firstLineChars="200"/>
        <w:rPr>
          <w:rFonts w:ascii="Times New Roman" w:hAnsi="Times New Roman" w:cs="Times New Roman" w:eastAsiaTheme="minorEastAsia"/>
          <w:color w:val="auto"/>
        </w:rPr>
      </w:pPr>
      <w:r>
        <w:rPr>
          <w:rFonts w:ascii="Times New Roman" w:hAnsi="Times New Roman" w:eastAsia="宋体"/>
          <w:color w:val="auto"/>
          <w:kern w:val="2"/>
        </w:rPr>
        <w:t>（二）</w:t>
      </w:r>
      <w:r>
        <w:rPr>
          <w:rFonts w:hint="eastAsia" w:ascii="Times New Roman" w:hAnsi="Times New Roman" w:eastAsia="宋体"/>
          <w:color w:val="auto"/>
          <w:kern w:val="2"/>
        </w:rPr>
        <w:t>若无法人资格的分支机构作为投标人参与本项目政府采购活动的，须提供其所属的法人组织营业执照副本扫描件及法人组织授权书扫描件。每个法人企业只能派遣1家分支机构参与磋商；</w:t>
      </w:r>
    </w:p>
    <w:p w14:paraId="0996B12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）供应商应具备《中华人民共和国政府采购法》第二十二条第一款和《政府采购法实施条例》第十八条规定的条件，提供以下材料：</w:t>
      </w:r>
    </w:p>
    <w:p w14:paraId="4300237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0030403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 提供《供应商资格声明函》（格式见附件2）</w:t>
      </w:r>
    </w:p>
    <w:p w14:paraId="4047A4A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四、项目需要落实的政府采购政策</w:t>
      </w:r>
    </w:p>
    <w:p w14:paraId="6234D31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（一）本项目对小微企业报价给予20%的扣除。</w:t>
      </w:r>
    </w:p>
    <w:p w14:paraId="16B0704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14:paraId="470B6F0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（三）根据财政部、民政部、中国残疾人联合会发布的《关于促进残疾人就业政府采购政策的通知》规定，残疾人福利性单位视同小微企业。</w:t>
      </w:r>
    </w:p>
    <w:p w14:paraId="6CD75F1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21B362E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6C48699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1F51244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（六）</w:t>
      </w:r>
      <w:r>
        <w:rPr>
          <w:rFonts w:hint="eastAsia" w:ascii="Times New Roman" w:hAnsi="Times New Roman" w:eastAsia="宋体" w:cs="Times New Roman"/>
          <w:color w:val="auto"/>
        </w:rPr>
        <w:t>根据《关于推动解决政府采购异常低价问题的通知》（财库〔2026〕2号）的要求，当供应商报价出现以下情形之一时，磋商小组应当启动对该供应商的异常低价审查程序：</w:t>
      </w:r>
    </w:p>
    <w:p w14:paraId="6064BAF3">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供应商报价&lt;全部通过符合性审查供应商报价平均值×50%；</w:t>
      </w:r>
    </w:p>
    <w:p w14:paraId="541CB199">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供应商报价&lt;通过符合性审查的次低供应商报价×50%；</w:t>
      </w:r>
    </w:p>
    <w:p w14:paraId="58A6A65A">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供应商报价&lt;最高限价×45%；</w:t>
      </w:r>
    </w:p>
    <w:p w14:paraId="19D5A921">
      <w:pPr>
        <w:pStyle w:val="29"/>
        <w:spacing w:line="360" w:lineRule="auto"/>
        <w:ind w:firstLine="480" w:firstLineChars="200"/>
        <w:rPr>
          <w:rFonts w:ascii="Times New Roman" w:hAnsi="Times New Roman" w:eastAsia="宋体"/>
          <w:color w:val="auto"/>
        </w:rPr>
      </w:pPr>
      <w:r>
        <w:rPr>
          <w:rFonts w:hint="eastAsia" w:ascii="Times New Roman" w:hAnsi="Times New Roman" w:eastAsia="宋体" w:cs="Times New Roman"/>
          <w:color w:val="auto"/>
        </w:rPr>
        <w:t>4. 磋商小组基于专业判断，认为供应商报价过低，有可能影响产品质量或者不能诚信履约的其他情形。</w:t>
      </w:r>
    </w:p>
    <w:p w14:paraId="61C58BB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五、参与本项目的步骤、时间与方式</w:t>
      </w:r>
    </w:p>
    <w:p w14:paraId="3699247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（一）参与本项目的时间要求</w:t>
      </w:r>
    </w:p>
    <w:tbl>
      <w:tblPr>
        <w:tblStyle w:val="17"/>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1891"/>
        <w:gridCol w:w="1891"/>
        <w:gridCol w:w="2632"/>
      </w:tblGrid>
      <w:tr w14:paraId="61B5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9" w:type="dxa"/>
            <w:vAlign w:val="center"/>
          </w:tcPr>
          <w:p w14:paraId="352F427A">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序号</w:t>
            </w:r>
          </w:p>
        </w:tc>
        <w:tc>
          <w:tcPr>
            <w:tcW w:w="1941" w:type="dxa"/>
            <w:vAlign w:val="center"/>
          </w:tcPr>
          <w:p w14:paraId="18AED34F">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步骤名称</w:t>
            </w:r>
          </w:p>
        </w:tc>
        <w:tc>
          <w:tcPr>
            <w:tcW w:w="1891" w:type="dxa"/>
            <w:vAlign w:val="center"/>
          </w:tcPr>
          <w:p w14:paraId="74CD10A4">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开始时间</w:t>
            </w:r>
          </w:p>
        </w:tc>
        <w:tc>
          <w:tcPr>
            <w:tcW w:w="1891" w:type="dxa"/>
            <w:vAlign w:val="center"/>
          </w:tcPr>
          <w:p w14:paraId="0A41DA08">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截止时间</w:t>
            </w:r>
          </w:p>
        </w:tc>
        <w:tc>
          <w:tcPr>
            <w:tcW w:w="2632" w:type="dxa"/>
            <w:vAlign w:val="center"/>
          </w:tcPr>
          <w:p w14:paraId="72493B16">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备注</w:t>
            </w:r>
          </w:p>
        </w:tc>
      </w:tr>
      <w:tr w14:paraId="3955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5F01E4A9">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w:t>
            </w:r>
          </w:p>
        </w:tc>
        <w:tc>
          <w:tcPr>
            <w:tcW w:w="1941" w:type="dxa"/>
            <w:vAlign w:val="center"/>
          </w:tcPr>
          <w:p w14:paraId="23990906">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获取竞争性磋商文件</w:t>
            </w:r>
          </w:p>
        </w:tc>
        <w:tc>
          <w:tcPr>
            <w:tcW w:w="1891" w:type="dxa"/>
            <w:vAlign w:val="center"/>
          </w:tcPr>
          <w:p w14:paraId="09E07ABF">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3</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2</w:t>
            </w:r>
            <w:r>
              <w:rPr>
                <w:rFonts w:ascii="Times New Roman" w:hAnsi="Times New Roman" w:eastAsia="宋体" w:cs="Times New Roman"/>
                <w:color w:val="auto"/>
                <w:sz w:val="21"/>
                <w:szCs w:val="21"/>
              </w:rPr>
              <w:t>日</w:t>
            </w:r>
          </w:p>
        </w:tc>
        <w:tc>
          <w:tcPr>
            <w:tcW w:w="1891" w:type="dxa"/>
            <w:vAlign w:val="center"/>
          </w:tcPr>
          <w:p w14:paraId="795031A4">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3</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9</w:t>
            </w:r>
            <w:r>
              <w:rPr>
                <w:rFonts w:ascii="Times New Roman" w:hAnsi="Times New Roman" w:eastAsia="宋体" w:cs="Times New Roman"/>
                <w:color w:val="auto"/>
                <w:sz w:val="21"/>
                <w:szCs w:val="21"/>
              </w:rPr>
              <w:t>日</w:t>
            </w:r>
          </w:p>
        </w:tc>
        <w:tc>
          <w:tcPr>
            <w:tcW w:w="2632" w:type="dxa"/>
            <w:vAlign w:val="center"/>
          </w:tcPr>
          <w:p w14:paraId="387BD8F1">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每日9:00至17:00（北京时间，法定节假日除外）。</w:t>
            </w:r>
          </w:p>
          <w:p w14:paraId="21CC7FC5">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未按时获取竞争性磋商文件的，不能参与本项目</w:t>
            </w:r>
          </w:p>
        </w:tc>
      </w:tr>
      <w:tr w14:paraId="4FA3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640BB365">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w:t>
            </w:r>
          </w:p>
        </w:tc>
        <w:tc>
          <w:tcPr>
            <w:tcW w:w="1941" w:type="dxa"/>
            <w:vAlign w:val="center"/>
          </w:tcPr>
          <w:p w14:paraId="6AADC1E7">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网上应答（上传电子响应文件）</w:t>
            </w:r>
          </w:p>
        </w:tc>
        <w:tc>
          <w:tcPr>
            <w:tcW w:w="1891" w:type="dxa"/>
            <w:vAlign w:val="center"/>
          </w:tcPr>
          <w:p w14:paraId="48167DE7">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3</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2</w:t>
            </w:r>
            <w:r>
              <w:rPr>
                <w:rFonts w:ascii="Times New Roman" w:hAnsi="Times New Roman" w:eastAsia="宋体" w:cs="Times New Roman"/>
                <w:color w:val="auto"/>
                <w:sz w:val="21"/>
                <w:szCs w:val="21"/>
              </w:rPr>
              <w:t>日9:00</w:t>
            </w:r>
          </w:p>
        </w:tc>
        <w:tc>
          <w:tcPr>
            <w:tcW w:w="1891" w:type="dxa"/>
            <w:vAlign w:val="center"/>
          </w:tcPr>
          <w:p w14:paraId="0C505CBB">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3</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13</w:t>
            </w:r>
            <w:r>
              <w:rPr>
                <w:rFonts w:ascii="Times New Roman" w:hAnsi="Times New Roman" w:eastAsia="宋体" w:cs="Times New Roman"/>
                <w:color w:val="auto"/>
                <w:sz w:val="21"/>
                <w:szCs w:val="21"/>
              </w:rPr>
              <w:t>日8:30</w:t>
            </w:r>
          </w:p>
        </w:tc>
        <w:tc>
          <w:tcPr>
            <w:tcW w:w="2632" w:type="dxa"/>
            <w:vAlign w:val="center"/>
          </w:tcPr>
          <w:p w14:paraId="4718D707">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未按时完成网上应答或未按时上传电子响应文件的，视为无效响应。</w:t>
            </w:r>
          </w:p>
        </w:tc>
      </w:tr>
      <w:tr w14:paraId="5266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218FEA38">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w:t>
            </w:r>
          </w:p>
        </w:tc>
        <w:tc>
          <w:tcPr>
            <w:tcW w:w="1941" w:type="dxa"/>
            <w:vAlign w:val="center"/>
          </w:tcPr>
          <w:p w14:paraId="357AF38C">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第一阶段解密</w:t>
            </w:r>
          </w:p>
        </w:tc>
        <w:tc>
          <w:tcPr>
            <w:tcW w:w="1891" w:type="dxa"/>
            <w:vAlign w:val="center"/>
          </w:tcPr>
          <w:p w14:paraId="4E8EEA60">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3</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13</w:t>
            </w:r>
            <w:r>
              <w:rPr>
                <w:rFonts w:ascii="Times New Roman" w:hAnsi="Times New Roman" w:eastAsia="宋体" w:cs="Times New Roman"/>
                <w:color w:val="auto"/>
                <w:sz w:val="21"/>
                <w:szCs w:val="21"/>
              </w:rPr>
              <w:t>日8:30</w:t>
            </w:r>
          </w:p>
        </w:tc>
        <w:tc>
          <w:tcPr>
            <w:tcW w:w="1891" w:type="dxa"/>
            <w:vAlign w:val="center"/>
          </w:tcPr>
          <w:p w14:paraId="67579F2C">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rPr>
              <w:t>3</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13</w:t>
            </w:r>
            <w:r>
              <w:rPr>
                <w:rFonts w:ascii="Times New Roman" w:hAnsi="Times New Roman" w:eastAsia="宋体" w:cs="Times New Roman"/>
                <w:color w:val="auto"/>
                <w:sz w:val="21"/>
                <w:szCs w:val="21"/>
              </w:rPr>
              <w:t>日9:30</w:t>
            </w:r>
          </w:p>
        </w:tc>
        <w:tc>
          <w:tcPr>
            <w:tcW w:w="2632" w:type="dxa"/>
            <w:vAlign w:val="center"/>
          </w:tcPr>
          <w:p w14:paraId="01A8E32F">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未按时完成第一阶段解密的，视为无效响应。</w:t>
            </w:r>
          </w:p>
        </w:tc>
      </w:tr>
      <w:tr w14:paraId="62EF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4C61BC5C">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p>
        </w:tc>
        <w:tc>
          <w:tcPr>
            <w:tcW w:w="1941" w:type="dxa"/>
            <w:vAlign w:val="center"/>
          </w:tcPr>
          <w:p w14:paraId="67F39FA7">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第二阶段解密</w:t>
            </w:r>
          </w:p>
        </w:tc>
        <w:tc>
          <w:tcPr>
            <w:tcW w:w="6414" w:type="dxa"/>
            <w:gridSpan w:val="3"/>
            <w:vAlign w:val="center"/>
          </w:tcPr>
          <w:p w14:paraId="1890CE30">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通过第一阶段磋商的供应商在磋商小组要求的时间内（一般是磋商当日电话通知）完成第二阶段解密，否则视为放弃磋商。</w:t>
            </w:r>
          </w:p>
        </w:tc>
      </w:tr>
    </w:tbl>
    <w:p w14:paraId="4AABDBCF">
      <w:pPr>
        <w:pStyle w:val="29"/>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（二）参与本项目的方式要求</w:t>
      </w:r>
    </w:p>
    <w:p w14:paraId="7DC9C9D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供应商注册、CA数字证书（USBKey）领取、电子签章办理办法：</w:t>
      </w:r>
    </w:p>
    <w:p w14:paraId="1916AB6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天津市政府采购中心网注册：登录天津市政府采购中心网（http://tjgpc.zwfwb.tj.gov.cn）首页点击“用户注册维护”，填写相关内容。天津市政府采购中心注册窗口联系电话：022-24538167。</w:t>
      </w:r>
    </w:p>
    <w:p w14:paraId="59FC76A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CA数字证书（USBKey）领取及电子签章办理：参见天津市政府采购中心网（http://tjgpc.zwfwb.tj.gov.cn）--服务指南--供应商注册、领取CA数字证书（USBKey）及电子签章制章的流程。</w:t>
      </w:r>
    </w:p>
    <w:p w14:paraId="5B90558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CA数字证书办理联系电话：400-0566-110或022-24538059。</w:t>
      </w:r>
    </w:p>
    <w:p w14:paraId="3995F5C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电子签章办理联系电话：022-24538059。</w:t>
      </w:r>
    </w:p>
    <w:p w14:paraId="268BAD3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获取竞争性磋商文件的方式</w:t>
      </w:r>
    </w:p>
    <w:p w14:paraId="35CAE4E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获取电子竞争性磋商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2"/>
          <w:rFonts w:ascii="Times New Roman" w:hAnsi="Times New Roman" w:eastAsia="宋体" w:cs="Times New Roman"/>
          <w:color w:val="auto"/>
        </w:rPr>
        <w:t>http://tjgpc.zwfwb.tj.gov.cn</w:t>
      </w:r>
      <w:r>
        <w:rPr>
          <w:rStyle w:val="22"/>
          <w:rFonts w:ascii="Times New Roman" w:hAnsi="Times New Roman" w:eastAsia="宋体" w:cs="Times New Roman"/>
          <w:color w:val="auto"/>
        </w:rPr>
        <w:fldChar w:fldCharType="end"/>
      </w:r>
      <w:r>
        <w:rPr>
          <w:rFonts w:ascii="Times New Roman" w:hAnsi="Times New Roman" w:eastAsia="宋体" w:cs="Times New Roman"/>
          <w:color w:val="auto"/>
        </w:rPr>
        <w:t>）-”网上招投标”-“供应商登录”-“市级集采机构入口”下载竞争性磋商文件。</w:t>
      </w:r>
    </w:p>
    <w:p w14:paraId="36BD61C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网上应答（上传电子响应文件）方式</w:t>
      </w:r>
    </w:p>
    <w:p w14:paraId="337F064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进行网上应答及提交，并分别上传加盖电子签章的第一、第二阶段电子响应文件（以通过天津公共资源电子签章客户端正确读取签章信息为准），否则视为无效响应。</w:t>
      </w:r>
    </w:p>
    <w:p w14:paraId="178E92C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70421BA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 解密方式</w:t>
      </w:r>
    </w:p>
    <w:p w14:paraId="57579B9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解密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解密，否则视为无效响应。</w:t>
      </w:r>
    </w:p>
    <w:p w14:paraId="6461918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 磋商地点</w:t>
      </w:r>
    </w:p>
    <w:p w14:paraId="539F1FA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第一阶段解密后，磋商代表人须于天津市河东区红星路79号二楼天津市政府采购中心评审现场或天津市政府采购中心网（网址：http://tjgpc.zwfwb.tj.gov.cn）等候磋商。</w:t>
      </w:r>
    </w:p>
    <w:p w14:paraId="2CB4C72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供应商应按以上步骤顺序、时间及方式要求参与本项目，否则视为不参与本项目。</w:t>
      </w:r>
    </w:p>
    <w:p w14:paraId="3371879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六、现场考察、标前答疑会</w:t>
      </w:r>
    </w:p>
    <w:p w14:paraId="638A3D4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本项目不组织现场考察，不组织标前答疑会。</w:t>
      </w:r>
    </w:p>
    <w:p w14:paraId="6BE0783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七、采购代理机构信息</w:t>
      </w:r>
    </w:p>
    <w:p w14:paraId="5BD15A7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4C90798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79E270D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网址：http://tjgpc.zwfwb.tj.gov.cn</w:t>
      </w:r>
    </w:p>
    <w:p w14:paraId="03A1187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430A482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（五）咨询服务电话</w:t>
      </w:r>
    </w:p>
    <w:p w14:paraId="0523C73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供应商注册咨询：022-24538167</w:t>
      </w:r>
    </w:p>
    <w:p w14:paraId="369605C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CA证书和电子签章办理咨询：022-24538059</w:t>
      </w:r>
    </w:p>
    <w:p w14:paraId="159DA2A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 采购文件咨询：项目人冯强，022-24538307</w:t>
      </w:r>
    </w:p>
    <w:p w14:paraId="2505F40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网上应答及解密操作咨询：022-24538309</w:t>
      </w:r>
    </w:p>
    <w:p w14:paraId="1C7202B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八、采购人信息</w:t>
      </w:r>
    </w:p>
    <w:p w14:paraId="579555D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（一）采购人名称： </w:t>
      </w:r>
      <w:r>
        <w:rPr>
          <w:rFonts w:hint="eastAsia" w:ascii="Times New Roman" w:hAnsi="Times New Roman" w:eastAsia="宋体" w:cs="Times New Roman"/>
          <w:color w:val="auto"/>
        </w:rPr>
        <w:t>天津市急救中心（天津市紧急医疗救援中心）</w:t>
      </w:r>
    </w:p>
    <w:p w14:paraId="181D35B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天津市河东区华龙道15号</w:t>
      </w:r>
    </w:p>
    <w:p w14:paraId="347F195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（三）采购人联系人： </w:t>
      </w:r>
      <w:r>
        <w:rPr>
          <w:rFonts w:hint="eastAsia" w:ascii="Times New Roman" w:hAnsi="Times New Roman" w:eastAsia="宋体" w:cs="Times New Roman"/>
          <w:color w:val="auto"/>
        </w:rPr>
        <w:t>孙立志</w:t>
      </w:r>
    </w:p>
    <w:p w14:paraId="4E9B086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 022-</w:t>
      </w:r>
      <w:r>
        <w:rPr>
          <w:rFonts w:hint="eastAsia" w:ascii="Times New Roman" w:hAnsi="Times New Roman" w:eastAsia="宋体" w:cs="Times New Roman"/>
          <w:color w:val="auto"/>
        </w:rPr>
        <w:t>24329700</w:t>
      </w:r>
    </w:p>
    <w:p w14:paraId="5BFE8CE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九、质疑方式</w:t>
      </w:r>
    </w:p>
    <w:p w14:paraId="0C904A6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（一）供应商认为采购文件、采购过程和采购结果使自己的权益受到损害的，可以在知道或者应知其权益受到损害之日起七个工作日内，按照本项目采购文件第三部分《供应商须知》“8. 询问与质疑”的相关规定，以书面原件形式针对同一采购程序环节一次性提出质疑，否则不予受理。</w:t>
      </w:r>
    </w:p>
    <w:p w14:paraId="46B0256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采购人质疑受理：</w:t>
      </w:r>
    </w:p>
    <w:p w14:paraId="0D876C4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 联系部门：</w:t>
      </w:r>
      <w:r>
        <w:rPr>
          <w:rFonts w:hint="eastAsia" w:ascii="Times New Roman" w:hAnsi="Times New Roman" w:eastAsia="宋体" w:cs="Times New Roman"/>
          <w:color w:val="auto"/>
        </w:rPr>
        <w:t>天津市急救中心（天津市紧急医疗救援中心）</w:t>
      </w:r>
    </w:p>
    <w:p w14:paraId="64674E8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 联系地址：</w:t>
      </w:r>
      <w:r>
        <w:rPr>
          <w:rFonts w:hint="eastAsia" w:ascii="Times New Roman" w:hAnsi="Times New Roman" w:eastAsia="宋体" w:cs="Times New Roman"/>
          <w:color w:val="auto"/>
        </w:rPr>
        <w:t>天津市河东区华龙道15号</w:t>
      </w:r>
    </w:p>
    <w:p w14:paraId="1AEBFD8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 联 系 人：</w:t>
      </w:r>
      <w:r>
        <w:rPr>
          <w:rFonts w:hint="eastAsia" w:ascii="Times New Roman" w:hAnsi="Times New Roman" w:eastAsia="宋体" w:cs="Times New Roman"/>
          <w:color w:val="auto"/>
        </w:rPr>
        <w:t>谭沛泽</w:t>
      </w:r>
    </w:p>
    <w:p w14:paraId="6A48831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 联系方式：</w:t>
      </w:r>
      <w:r>
        <w:rPr>
          <w:rFonts w:hint="eastAsia" w:ascii="Times New Roman" w:hAnsi="Times New Roman" w:eastAsia="宋体" w:cs="Times New Roman"/>
          <w:color w:val="auto"/>
        </w:rPr>
        <w:t>022-24329700</w:t>
      </w:r>
    </w:p>
    <w:p w14:paraId="1753131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43DAE33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14:paraId="033E780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磋商公告的公告期限为3个工作日。</w:t>
      </w:r>
    </w:p>
    <w:p w14:paraId="3BFA7EB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十一、招标代理服务费</w:t>
      </w:r>
    </w:p>
    <w:p w14:paraId="5578638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本项目不收取招标代理服务费。</w:t>
      </w:r>
    </w:p>
    <w:p w14:paraId="444F4AF9">
      <w:pPr>
        <w:pStyle w:val="29"/>
        <w:spacing w:line="360" w:lineRule="auto"/>
        <w:ind w:firstLine="480" w:firstLineChars="200"/>
        <w:jc w:val="both"/>
        <w:rPr>
          <w:rFonts w:ascii="Times New Roman" w:hAnsi="Times New Roman" w:eastAsia="宋体" w:cs="Times New Roman"/>
          <w:color w:val="auto"/>
        </w:rPr>
      </w:pPr>
    </w:p>
    <w:p w14:paraId="172FBCB3">
      <w:pPr>
        <w:pStyle w:val="29"/>
        <w:spacing w:line="360" w:lineRule="auto"/>
        <w:ind w:firstLine="480" w:firstLineChars="200"/>
        <w:jc w:val="both"/>
        <w:rPr>
          <w:rFonts w:ascii="Times New Roman" w:hAnsi="Times New Roman" w:eastAsia="宋体" w:cs="Times New Roman"/>
          <w:color w:val="auto"/>
        </w:rPr>
      </w:pPr>
    </w:p>
    <w:p w14:paraId="328CF12E">
      <w:pPr>
        <w:pStyle w:val="29"/>
        <w:spacing w:line="360" w:lineRule="auto"/>
        <w:jc w:val="both"/>
        <w:rPr>
          <w:rFonts w:ascii="Times New Roman" w:hAnsi="Times New Roman" w:eastAsia="宋体" w:cs="Times New Roman"/>
          <w:color w:val="auto"/>
        </w:rPr>
      </w:pPr>
    </w:p>
    <w:p w14:paraId="6967DE88">
      <w:pPr>
        <w:pStyle w:val="29"/>
        <w:spacing w:line="360" w:lineRule="auto"/>
        <w:jc w:val="right"/>
        <w:rPr>
          <w:rFonts w:ascii="Times New Roman" w:hAnsi="Times New Roman" w:eastAsia="宋体" w:cs="Times New Roman"/>
          <w:color w:val="auto"/>
          <w:kern w:val="2"/>
        </w:rPr>
      </w:pPr>
      <w:r>
        <w:rPr>
          <w:rFonts w:ascii="Times New Roman" w:hAnsi="Times New Roman" w:eastAsia="宋体" w:cs="Times New Roman"/>
          <w:color w:val="auto"/>
        </w:rPr>
        <w:t>2026年</w:t>
      </w:r>
      <w:r>
        <w:rPr>
          <w:rFonts w:hint="eastAsia" w:ascii="Times New Roman" w:hAnsi="Times New Roman" w:eastAsia="宋体" w:cs="Times New Roman"/>
          <w:color w:val="auto"/>
        </w:rPr>
        <w:t>3</w:t>
      </w:r>
      <w:r>
        <w:rPr>
          <w:rFonts w:ascii="Times New Roman" w:hAnsi="Times New Roman" w:eastAsia="宋体" w:cs="Times New Roman"/>
          <w:color w:val="auto"/>
        </w:rPr>
        <w:t>月</w:t>
      </w:r>
      <w:r>
        <w:rPr>
          <w:rFonts w:hint="eastAsia" w:ascii="Times New Roman" w:hAnsi="Times New Roman" w:eastAsia="宋体" w:cs="Times New Roman"/>
          <w:color w:val="auto"/>
        </w:rPr>
        <w:t>2</w:t>
      </w:r>
      <w:r>
        <w:rPr>
          <w:rFonts w:ascii="Times New Roman" w:hAnsi="Times New Roman" w:eastAsia="宋体" w:cs="Times New Roman"/>
          <w:color w:val="auto"/>
        </w:rPr>
        <w:t>日</w:t>
      </w:r>
    </w:p>
    <w:p w14:paraId="572EE631">
      <w:pPr>
        <w:widowControl/>
        <w:jc w:val="left"/>
        <w:rPr>
          <w:rFonts w:eastAsiaTheme="minorEastAsia"/>
          <w:b/>
          <w:bCs/>
          <w:kern w:val="0"/>
          <w:sz w:val="24"/>
          <w:szCs w:val="24"/>
        </w:rPr>
      </w:pPr>
      <w:r>
        <w:rPr>
          <w:rFonts w:eastAsiaTheme="minorEastAsia"/>
          <w:b/>
          <w:bCs/>
          <w:kern w:val="0"/>
          <w:sz w:val="24"/>
          <w:szCs w:val="24"/>
        </w:rPr>
        <w:br w:type="page"/>
      </w:r>
    </w:p>
    <w:p w14:paraId="2491BC37">
      <w:pPr>
        <w:spacing w:line="360" w:lineRule="auto"/>
        <w:jc w:val="center"/>
        <w:rPr>
          <w:rFonts w:eastAsiaTheme="minorEastAsia"/>
          <w:b/>
          <w:bCs/>
          <w:kern w:val="0"/>
          <w:sz w:val="24"/>
          <w:szCs w:val="24"/>
        </w:rPr>
      </w:pPr>
      <w:r>
        <w:rPr>
          <w:rFonts w:eastAsiaTheme="minorEastAsia"/>
          <w:b/>
          <w:bCs/>
          <w:kern w:val="0"/>
          <w:sz w:val="24"/>
          <w:szCs w:val="24"/>
        </w:rPr>
        <w:t xml:space="preserve"> “政采贷”业务提示函</w:t>
      </w:r>
    </w:p>
    <w:p w14:paraId="68BB44B1">
      <w:pPr>
        <w:spacing w:line="360" w:lineRule="auto"/>
        <w:jc w:val="center"/>
        <w:rPr>
          <w:rFonts w:eastAsia="方正小标宋简体"/>
          <w:bCs/>
          <w:kern w:val="0"/>
          <w:sz w:val="24"/>
          <w:szCs w:val="24"/>
        </w:rPr>
      </w:pPr>
    </w:p>
    <w:p w14:paraId="01BA36B4">
      <w:pPr>
        <w:spacing w:line="360" w:lineRule="auto"/>
        <w:ind w:firstLine="480"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2BF310C3">
      <w:pPr>
        <w:spacing w:line="360" w:lineRule="auto"/>
        <w:ind w:firstLine="480"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784983F2">
      <w:pPr>
        <w:spacing w:line="360" w:lineRule="auto"/>
        <w:ind w:firstLine="480"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2DA44249">
      <w:pPr>
        <w:spacing w:line="360" w:lineRule="auto"/>
        <w:jc w:val="center"/>
        <w:rPr>
          <w:rFonts w:eastAsia="方正小标宋简体"/>
          <w:spacing w:val="-10"/>
          <w:sz w:val="24"/>
          <w:szCs w:val="24"/>
        </w:rPr>
      </w:pPr>
    </w:p>
    <w:p w14:paraId="2253F70E">
      <w:pPr>
        <w:spacing w:line="360" w:lineRule="auto"/>
        <w:jc w:val="center"/>
        <w:rPr>
          <w:rFonts w:eastAsia="方正小标宋简体"/>
          <w:spacing w:val="-10"/>
          <w:sz w:val="24"/>
          <w:szCs w:val="24"/>
        </w:rPr>
      </w:pPr>
    </w:p>
    <w:p w14:paraId="03218092">
      <w:pPr>
        <w:widowControl/>
        <w:jc w:val="left"/>
        <w:rPr>
          <w:rFonts w:eastAsiaTheme="minorEastAsia"/>
          <w:b/>
          <w:bCs/>
          <w:kern w:val="0"/>
          <w:sz w:val="24"/>
          <w:szCs w:val="24"/>
        </w:rPr>
      </w:pPr>
      <w:r>
        <w:rPr>
          <w:rFonts w:eastAsiaTheme="minorEastAsia"/>
          <w:b/>
          <w:bCs/>
          <w:kern w:val="0"/>
          <w:sz w:val="24"/>
          <w:szCs w:val="24"/>
        </w:rPr>
        <w:br w:type="page"/>
      </w:r>
    </w:p>
    <w:p w14:paraId="669DF13D">
      <w:pPr>
        <w:spacing w:line="360" w:lineRule="auto"/>
        <w:jc w:val="center"/>
        <w:rPr>
          <w:rFonts w:eastAsiaTheme="minorEastAsia"/>
          <w:b/>
          <w:bCs/>
          <w:kern w:val="0"/>
          <w:sz w:val="24"/>
          <w:szCs w:val="24"/>
        </w:rPr>
      </w:pPr>
      <w:r>
        <w:rPr>
          <w:rFonts w:eastAsiaTheme="minorEastAsia"/>
          <w:b/>
          <w:bCs/>
          <w:kern w:val="0"/>
          <w:sz w:val="24"/>
          <w:szCs w:val="24"/>
        </w:rPr>
        <w:t>政府采购支持中小企业政策提示函</w:t>
      </w:r>
    </w:p>
    <w:p w14:paraId="606F60F8">
      <w:pPr>
        <w:spacing w:line="360" w:lineRule="exact"/>
        <w:ind w:firstLine="480" w:firstLineChars="200"/>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14:paraId="1F2D7567">
      <w:pPr>
        <w:spacing w:line="360" w:lineRule="exact"/>
        <w:ind w:firstLine="480" w:firstLineChars="200"/>
        <w:rPr>
          <w:rFonts w:eastAsiaTheme="minorEastAsia"/>
          <w:sz w:val="24"/>
          <w:szCs w:val="24"/>
        </w:rPr>
      </w:pPr>
      <w:r>
        <w:rPr>
          <w:rFonts w:eastAsiaTheme="minorEastAsia"/>
          <w:sz w:val="24"/>
          <w:szCs w:val="24"/>
        </w:rPr>
        <w:t>【支持对象】以下对象可享受支持政策：1.在境内依法设立，依据国务院批准的中小企业划分标准确定的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，但与大企业的负责人为同一人，或者与大企业存在直接控股、管理关系的除外；2.符合中小企业划分标准的</w:t>
      </w:r>
      <w:r>
        <w:rPr>
          <w:rFonts w:eastAsiaTheme="minorEastAsia"/>
          <w:b/>
          <w:sz w:val="24"/>
          <w:szCs w:val="24"/>
        </w:rPr>
        <w:t>个体工商户</w:t>
      </w:r>
      <w:r>
        <w:rPr>
          <w:rFonts w:eastAsiaTheme="minorEastAsia"/>
          <w:sz w:val="24"/>
          <w:szCs w:val="24"/>
        </w:rPr>
        <w:t>。</w:t>
      </w:r>
    </w:p>
    <w:p w14:paraId="0C23AA9F">
      <w:pPr>
        <w:spacing w:line="360" w:lineRule="exact"/>
        <w:ind w:firstLine="480" w:firstLineChars="200"/>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14:paraId="3716156F">
      <w:pPr>
        <w:spacing w:line="360" w:lineRule="exact"/>
        <w:ind w:firstLine="480" w:firstLineChars="20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14:paraId="1B0D8920">
      <w:pPr>
        <w:spacing w:line="360" w:lineRule="exact"/>
        <w:ind w:firstLine="480" w:firstLineChars="20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14:paraId="695E0D67">
      <w:pPr>
        <w:spacing w:line="360" w:lineRule="exact"/>
        <w:ind w:firstLine="480" w:firstLineChars="20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14:paraId="74CE209E">
      <w:pPr>
        <w:spacing w:line="360" w:lineRule="exact"/>
        <w:ind w:firstLine="480" w:firstLineChars="200"/>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14:paraId="3018B78F">
      <w:pPr>
        <w:spacing w:line="360" w:lineRule="exact"/>
        <w:ind w:firstLine="480" w:firstLineChars="200"/>
        <w:rPr>
          <w:rFonts w:eastAsiaTheme="minorEastAsia"/>
          <w:sz w:val="24"/>
          <w:szCs w:val="24"/>
        </w:rPr>
      </w:pPr>
      <w:r>
        <w:rPr>
          <w:rFonts w:eastAsiaTheme="minorEastAsia"/>
          <w:sz w:val="24"/>
          <w:szCs w:val="24"/>
        </w:rPr>
        <w:t>【注意事项】</w:t>
      </w:r>
    </w:p>
    <w:p w14:paraId="58E8081C">
      <w:pPr>
        <w:spacing w:line="360" w:lineRule="exact"/>
        <w:ind w:firstLine="480" w:firstLineChars="200"/>
        <w:rPr>
          <w:rFonts w:eastAsiaTheme="minorEastAsia"/>
          <w:sz w:val="24"/>
          <w:szCs w:val="24"/>
        </w:rPr>
      </w:pPr>
      <w:r>
        <w:rPr>
          <w:rFonts w:eastAsiaTheme="minorEastAsia"/>
          <w:sz w:val="24"/>
          <w:szCs w:val="24"/>
        </w:rPr>
        <w:t>1.中小企业参加政府采购活动，应当出具规定的《中小企业声明函》，否则不得享受相关中小企业扶持政策。任何单位和个人不得要求供应商提供《中小企业声明函》之外的中小企业身份证明文件。</w:t>
      </w:r>
    </w:p>
    <w:p w14:paraId="620BEE80">
      <w:pPr>
        <w:spacing w:line="360" w:lineRule="exact"/>
        <w:ind w:firstLine="480" w:firstLineChars="200"/>
        <w:rPr>
          <w:rFonts w:eastAsiaTheme="minorEastAsia"/>
          <w:sz w:val="24"/>
          <w:szCs w:val="24"/>
        </w:rPr>
      </w:pPr>
      <w:r>
        <w:rPr>
          <w:rFonts w:eastAsiaTheme="minorEastAsia"/>
          <w:sz w:val="24"/>
          <w:szCs w:val="24"/>
        </w:rPr>
        <w:t>2.中小企业应当对声明函的内容的真实性负责。声明内容如有不实，则构成提供虚假材料谋取中标、成交的情形，需承担相应的法律责任。</w:t>
      </w:r>
    </w:p>
    <w:p w14:paraId="3A1DAD12">
      <w:pPr>
        <w:spacing w:line="360" w:lineRule="exact"/>
        <w:ind w:firstLine="480" w:firstLineChars="200"/>
        <w:rPr>
          <w:rFonts w:eastAsiaTheme="minorEastAsia"/>
          <w:sz w:val="24"/>
          <w:szCs w:val="24"/>
        </w:rPr>
      </w:pPr>
      <w:r>
        <w:rPr>
          <w:rFonts w:eastAsiaTheme="minorEastAsia"/>
          <w:sz w:val="24"/>
          <w:szCs w:val="24"/>
        </w:rPr>
        <w:t>3.政府采购项目的采购意向、采购公告和招标文件（谈判文件、磋商文件等）中，应当明确本项目执行支持中小企业的具体措施，如预留份额、评审优惠（应当明确具体优惠比例）或者优先采购等。</w:t>
      </w:r>
    </w:p>
    <w:p w14:paraId="4FA57BDE">
      <w:pPr>
        <w:spacing w:line="360" w:lineRule="exact"/>
        <w:ind w:firstLine="480" w:firstLineChars="200"/>
        <w:rPr>
          <w:rFonts w:eastAsiaTheme="minorEastAsia"/>
          <w:sz w:val="24"/>
          <w:szCs w:val="24"/>
        </w:rPr>
      </w:pPr>
      <w:r>
        <w:rPr>
          <w:rFonts w:eastAsiaTheme="minorEastAsia"/>
          <w:sz w:val="24"/>
          <w:szCs w:val="24"/>
        </w:rPr>
        <w:t>【政策目录】</w:t>
      </w:r>
    </w:p>
    <w:p w14:paraId="75B8B257">
      <w:pPr>
        <w:spacing w:line="360" w:lineRule="exact"/>
        <w:ind w:firstLine="480" w:firstLineChars="200"/>
        <w:rPr>
          <w:rFonts w:eastAsiaTheme="minorEastAsia"/>
          <w:sz w:val="24"/>
          <w:szCs w:val="24"/>
        </w:rPr>
      </w:pPr>
      <w:r>
        <w:rPr>
          <w:rFonts w:eastAsiaTheme="minorEastAsia"/>
          <w:sz w:val="24"/>
          <w:szCs w:val="24"/>
        </w:rPr>
        <w:t>1.《中华人民共和国政府采购法》第九条</w:t>
      </w:r>
    </w:p>
    <w:p w14:paraId="4C91333F">
      <w:pPr>
        <w:spacing w:line="360" w:lineRule="exact"/>
        <w:ind w:firstLine="480" w:firstLineChars="200"/>
        <w:rPr>
          <w:rFonts w:eastAsiaTheme="minorEastAsia"/>
          <w:sz w:val="24"/>
          <w:szCs w:val="24"/>
        </w:rPr>
      </w:pPr>
      <w:r>
        <w:rPr>
          <w:rFonts w:eastAsiaTheme="minorEastAsia"/>
          <w:sz w:val="24"/>
          <w:szCs w:val="24"/>
        </w:rPr>
        <w:t>2.《中华人民共和国政府采购法实施条例》第六条</w:t>
      </w:r>
    </w:p>
    <w:p w14:paraId="153172B5">
      <w:pPr>
        <w:spacing w:line="360" w:lineRule="exact"/>
        <w:ind w:firstLine="480" w:firstLineChars="200"/>
        <w:rPr>
          <w:rFonts w:eastAsiaTheme="minorEastAsia"/>
          <w:sz w:val="24"/>
          <w:szCs w:val="24"/>
        </w:rPr>
      </w:pPr>
      <w:r>
        <w:rPr>
          <w:rFonts w:eastAsiaTheme="minorEastAsia"/>
          <w:sz w:val="24"/>
          <w:szCs w:val="24"/>
        </w:rPr>
        <w:t>3. 财政部 工业和信息化部关于印发《政府采购促进中小企业发展管理办法》的通知（财库〔2020〕46号）</w:t>
      </w:r>
    </w:p>
    <w:p w14:paraId="796E0C73">
      <w:pPr>
        <w:spacing w:line="360" w:lineRule="exact"/>
        <w:ind w:firstLine="480" w:firstLineChars="200"/>
        <w:rPr>
          <w:rFonts w:eastAsiaTheme="minorEastAsia"/>
          <w:sz w:val="24"/>
          <w:szCs w:val="24"/>
        </w:rPr>
      </w:pPr>
      <w:r>
        <w:rPr>
          <w:rFonts w:eastAsiaTheme="minorEastAsia"/>
          <w:sz w:val="24"/>
          <w:szCs w:val="24"/>
        </w:rPr>
        <w:t>4. 财政部关于进一步加大政府采购支持中小企业力度的通知（财库〔2022〕19号）</w:t>
      </w:r>
    </w:p>
    <w:p w14:paraId="351ABD89">
      <w:pPr>
        <w:spacing w:line="360" w:lineRule="exact"/>
        <w:ind w:firstLine="480" w:firstLineChars="200"/>
        <w:rPr>
          <w:rFonts w:eastAsiaTheme="minorEastAsia"/>
          <w:sz w:val="24"/>
          <w:szCs w:val="24"/>
        </w:rPr>
      </w:pPr>
      <w:r>
        <w:rPr>
          <w:rFonts w:eastAsiaTheme="minorEastAsia"/>
          <w:sz w:val="24"/>
          <w:szCs w:val="24"/>
        </w:rPr>
        <w:t>5.天津市财政局 天津市工业和信息化局关于贯彻落实《政府采购促进中小企业发展管理办法》的通知（津财采〔2021〕12号）</w:t>
      </w:r>
    </w:p>
    <w:p w14:paraId="5A263661">
      <w:pPr>
        <w:spacing w:line="360" w:lineRule="exact"/>
        <w:ind w:firstLine="448" w:firstLineChars="200"/>
        <w:rPr>
          <w:rFonts w:eastAsiaTheme="minorEastAsia"/>
          <w:spacing w:val="-8"/>
          <w:sz w:val="24"/>
        </w:rPr>
      </w:pPr>
      <w:r>
        <w:rPr>
          <w:rFonts w:eastAsiaTheme="minorEastAsia"/>
          <w:spacing w:val="-8"/>
          <w:sz w:val="24"/>
        </w:rPr>
        <w:t>6.市财政局 市发展改革委 市住房城乡建设委 市交通运输委 市水务局 市政务服务办关于进一步贯彻落实政府采购支持中小企业政策的通知（津财采〔2022〕11号）</w:t>
      </w:r>
    </w:p>
    <w:p w14:paraId="57FD3204">
      <w:pPr>
        <w:adjustRightInd w:val="0"/>
        <w:snapToGrid w:val="0"/>
        <w:spacing w:line="400" w:lineRule="exact"/>
        <w:jc w:val="center"/>
        <w:rPr>
          <w:b/>
          <w:sz w:val="24"/>
          <w:szCs w:val="24"/>
        </w:rPr>
      </w:pPr>
      <w:r>
        <w:rPr>
          <w:b/>
          <w:sz w:val="24"/>
          <w:szCs w:val="24"/>
        </w:rPr>
        <w:t>诚信参与政府采购活动提示函</w:t>
      </w:r>
    </w:p>
    <w:p w14:paraId="12705F2B">
      <w:pPr>
        <w:pStyle w:val="14"/>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586562E4">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05EB90CA">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156544CA">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19"/>
          <w:rFonts w:ascii="Times New Roman" w:hAnsi="Times New Roman" w:cs="Times New Roman" w:eastAsiaTheme="minorEastAsia"/>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1F6049F2">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3AA2EE80">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4AB48713">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1B391EE6">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4DDC1633">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0CFB08AF">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4E5254E1">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19"/>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2F7D2314">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spacing w:val="-8"/>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612CA617">
      <w:pPr>
        <w:spacing w:line="360" w:lineRule="exact"/>
        <w:ind w:firstLine="611" w:firstLineChars="200"/>
        <w:rPr>
          <w:b/>
          <w:bCs/>
          <w:spacing w:val="-8"/>
          <w:kern w:val="28"/>
          <w:sz w:val="32"/>
          <w:szCs w:val="32"/>
        </w:rPr>
      </w:pPr>
    </w:p>
    <w:p w14:paraId="7D3245D1">
      <w:pPr>
        <w:pStyle w:val="29"/>
        <w:spacing w:line="360" w:lineRule="auto"/>
        <w:ind w:firstLine="5520" w:firstLineChars="2300"/>
        <w:jc w:val="center"/>
        <w:rPr>
          <w:rFonts w:ascii="Times New Roman" w:hAnsi="Times New Roman" w:eastAsia="宋体" w:cs="Times New Roman"/>
          <w:color w:val="auto"/>
          <w:kern w:val="2"/>
        </w:rPr>
        <w:sectPr>
          <w:headerReference r:id="rId4" w:type="default"/>
          <w:footerReference r:id="rId5" w:type="default"/>
          <w:pgSz w:w="11907" w:h="16840"/>
          <w:pgMar w:top="1440" w:right="1797" w:bottom="1440" w:left="1797" w:header="720" w:footer="720" w:gutter="0"/>
          <w:pgNumType w:start="1"/>
          <w:cols w:space="720" w:num="1"/>
          <w:docGrid w:linePitch="312" w:charSpace="0"/>
        </w:sectPr>
      </w:pPr>
    </w:p>
    <w:p w14:paraId="6BB049CC">
      <w:pPr>
        <w:pStyle w:val="11"/>
        <w:rPr>
          <w:rFonts w:ascii="Times New Roman" w:hAnsi="Times New Roman"/>
        </w:rPr>
      </w:pPr>
      <w:r>
        <w:rPr>
          <w:rFonts w:ascii="Times New Roman" w:hAnsi="Times New Roman"/>
        </w:rPr>
        <w:t>第二部分  磋商项目</w:t>
      </w:r>
      <w:bookmarkEnd w:id="2"/>
      <w:r>
        <w:rPr>
          <w:rFonts w:hint="eastAsia" w:ascii="Times New Roman" w:hAnsi="Times New Roman"/>
          <w:lang w:eastAsia="zh-CN"/>
        </w:rPr>
        <w:t>需求</w:t>
      </w:r>
    </w:p>
    <w:p w14:paraId="409A6E6F">
      <w:pPr>
        <w:autoSpaceDE w:val="0"/>
        <w:autoSpaceDN w:val="0"/>
        <w:spacing w:line="360" w:lineRule="auto"/>
        <w:ind w:firstLine="480" w:firstLineChars="200"/>
        <w:rPr>
          <w:sz w:val="24"/>
        </w:rPr>
      </w:pPr>
      <w:r>
        <w:rPr>
          <w:rFonts w:hint="eastAsia"/>
          <w:sz w:val="24"/>
        </w:rPr>
        <w:t>加注“★”号条款为不允许偏离的实质性要求，经磋商小组判定任意一条加注“★”号的条款出现偏离，视为无效响应。</w:t>
      </w:r>
    </w:p>
    <w:p w14:paraId="45DF1E67">
      <w:pPr>
        <w:widowControl/>
        <w:spacing w:line="360" w:lineRule="auto"/>
        <w:ind w:firstLine="480" w:firstLineChars="200"/>
        <w:jc w:val="left"/>
        <w:rPr>
          <w:sz w:val="24"/>
        </w:rPr>
      </w:pPr>
      <w:r>
        <w:rPr>
          <w:rFonts w:hint="eastAsia"/>
          <w:sz w:val="24"/>
        </w:rPr>
        <w:t>一、项目背景</w:t>
      </w:r>
    </w:p>
    <w:p w14:paraId="69F0CC26">
      <w:pPr>
        <w:autoSpaceDE w:val="0"/>
        <w:autoSpaceDN w:val="0"/>
        <w:adjustRightInd w:val="0"/>
        <w:spacing w:line="360" w:lineRule="auto"/>
        <w:ind w:firstLine="480" w:firstLineChars="200"/>
        <w:rPr>
          <w:bCs/>
          <w:sz w:val="24"/>
        </w:rPr>
      </w:pPr>
      <w:r>
        <w:rPr>
          <w:rFonts w:hint="eastAsia"/>
          <w:bCs/>
          <w:sz w:val="24"/>
        </w:rPr>
        <w:t>二</w:t>
      </w:r>
      <w:r>
        <w:rPr>
          <w:bCs/>
          <w:sz w:val="24"/>
        </w:rPr>
        <w:t>、技术要求</w:t>
      </w:r>
    </w:p>
    <w:p w14:paraId="10C91358">
      <w:pPr>
        <w:spacing w:line="360" w:lineRule="auto"/>
        <w:ind w:firstLine="480" w:firstLineChars="200"/>
        <w:outlineLvl w:val="0"/>
        <w:rPr>
          <w:sz w:val="24"/>
        </w:rPr>
      </w:pPr>
      <w:r>
        <w:rPr>
          <w:rFonts w:hint="eastAsia"/>
          <w:sz w:val="24"/>
        </w:rPr>
        <w:t>★</w:t>
      </w:r>
      <w:r>
        <w:rPr>
          <w:sz w:val="24"/>
        </w:rPr>
        <w:t>（一）投标人须承诺所提供的服务、人员及设备符合相关强制性规定。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14:paraId="09244AAA">
      <w:pPr>
        <w:tabs>
          <w:tab w:val="left" w:pos="210"/>
        </w:tabs>
        <w:autoSpaceDE w:val="0"/>
        <w:autoSpaceDN w:val="0"/>
        <w:adjustRightInd w:val="0"/>
        <w:spacing w:line="360" w:lineRule="auto"/>
        <w:ind w:firstLine="480" w:firstLineChars="200"/>
        <w:outlineLvl w:val="0"/>
        <w:rPr>
          <w:sz w:val="24"/>
          <w:szCs w:val="24"/>
        </w:rPr>
      </w:pPr>
      <w:r>
        <w:rPr>
          <w:rFonts w:hint="eastAsia"/>
          <w:sz w:val="24"/>
          <w:szCs w:val="24"/>
        </w:rPr>
        <w:t>（二）具体要求</w:t>
      </w:r>
    </w:p>
    <w:p w14:paraId="0258D96B">
      <w:pPr>
        <w:spacing w:line="360" w:lineRule="auto"/>
        <w:ind w:firstLine="480" w:firstLineChars="200"/>
        <w:outlineLvl w:val="0"/>
        <w:rPr>
          <w:sz w:val="24"/>
        </w:rPr>
      </w:pPr>
      <w:r>
        <w:rPr>
          <w:rFonts w:hint="eastAsia"/>
          <w:sz w:val="24"/>
        </w:rPr>
        <w:t>1. 后期执行信息反馈要求</w:t>
      </w:r>
    </w:p>
    <w:p w14:paraId="0AE69D16">
      <w:pPr>
        <w:spacing w:line="360" w:lineRule="auto"/>
        <w:ind w:firstLine="480" w:firstLineChars="200"/>
        <w:outlineLvl w:val="0"/>
        <w:rPr>
          <w:sz w:val="24"/>
        </w:rPr>
      </w:pPr>
      <w:r>
        <w:rPr>
          <w:rFonts w:hint="eastAsia"/>
          <w:sz w:val="24"/>
        </w:rPr>
        <w:t>成交供应商按要求提供投保车辆相关保险手续、出险车辆、理赔项目及维修费用等方面的信息。</w:t>
      </w:r>
    </w:p>
    <w:p w14:paraId="2DDF9134">
      <w:pPr>
        <w:spacing w:line="360" w:lineRule="auto"/>
        <w:ind w:firstLine="480" w:firstLineChars="200"/>
        <w:outlineLvl w:val="0"/>
        <w:rPr>
          <w:sz w:val="24"/>
        </w:rPr>
      </w:pPr>
      <w:r>
        <w:rPr>
          <w:rFonts w:hint="eastAsia"/>
          <w:sz w:val="24"/>
        </w:rPr>
        <w:t xml:space="preserve">2. </w:t>
      </w:r>
      <w:r>
        <w:rPr>
          <w:sz w:val="24"/>
        </w:rPr>
        <w:t>承保基本服务承诺</w:t>
      </w:r>
    </w:p>
    <w:p w14:paraId="3679A65A">
      <w:pPr>
        <w:spacing w:line="360" w:lineRule="auto"/>
        <w:ind w:firstLine="480" w:firstLineChars="200"/>
        <w:outlineLvl w:val="0"/>
        <w:rPr>
          <w:sz w:val="24"/>
        </w:rPr>
      </w:pPr>
      <w:r>
        <w:rPr>
          <w:rFonts w:hint="eastAsia"/>
          <w:sz w:val="24"/>
        </w:rPr>
        <w:t>成交供应商</w:t>
      </w:r>
      <w:r>
        <w:rPr>
          <w:sz w:val="24"/>
        </w:rPr>
        <w:t>与使用单位协商确定具体负责部门、负责人及服务专员，负责使用单位投保车辆全部承保、理赔服务，并提供上门服务。</w:t>
      </w:r>
    </w:p>
    <w:p w14:paraId="21F91F76">
      <w:pPr>
        <w:spacing w:line="360" w:lineRule="auto"/>
        <w:ind w:firstLine="480" w:firstLineChars="200"/>
        <w:outlineLvl w:val="0"/>
        <w:rPr>
          <w:sz w:val="24"/>
        </w:rPr>
      </w:pPr>
      <w:r>
        <w:rPr>
          <w:rFonts w:hint="eastAsia"/>
          <w:sz w:val="24"/>
        </w:rPr>
        <w:t xml:space="preserve">3. </w:t>
      </w:r>
      <w:r>
        <w:rPr>
          <w:sz w:val="24"/>
        </w:rPr>
        <w:t>理赔基本服务承诺</w:t>
      </w:r>
    </w:p>
    <w:p w14:paraId="29118518">
      <w:pPr>
        <w:spacing w:line="360" w:lineRule="auto"/>
        <w:ind w:firstLine="480" w:firstLineChars="200"/>
        <w:outlineLvl w:val="0"/>
        <w:rPr>
          <w:sz w:val="24"/>
        </w:rPr>
      </w:pPr>
      <w:r>
        <w:rPr>
          <w:sz w:val="24"/>
        </w:rPr>
        <w:t>（1）理赔指导</w:t>
      </w:r>
    </w:p>
    <w:p w14:paraId="4CDC4D16">
      <w:pPr>
        <w:spacing w:line="360" w:lineRule="auto"/>
        <w:ind w:firstLine="480" w:firstLineChars="200"/>
        <w:outlineLvl w:val="0"/>
        <w:rPr>
          <w:sz w:val="24"/>
        </w:rPr>
      </w:pPr>
      <w:r>
        <w:rPr>
          <w:sz w:val="24"/>
        </w:rPr>
        <w:t>承保初期组织理赔指导服务，组织使用单位进行详细的讲解和说明。赔案发生后，服务专员协助使用单位办理索赔手续，及时答复使用单位提出的相关问题。</w:t>
      </w:r>
    </w:p>
    <w:p w14:paraId="7471D490">
      <w:pPr>
        <w:spacing w:line="360" w:lineRule="auto"/>
        <w:ind w:firstLine="480" w:firstLineChars="200"/>
        <w:outlineLvl w:val="0"/>
        <w:rPr>
          <w:sz w:val="24"/>
        </w:rPr>
      </w:pPr>
      <w:r>
        <w:rPr>
          <w:sz w:val="24"/>
        </w:rPr>
        <w:t>（2）快速查勘定损</w:t>
      </w:r>
    </w:p>
    <w:p w14:paraId="4E81257C">
      <w:pPr>
        <w:spacing w:line="360" w:lineRule="auto"/>
        <w:ind w:firstLine="480" w:firstLineChars="200"/>
        <w:outlineLvl w:val="0"/>
        <w:rPr>
          <w:sz w:val="24"/>
        </w:rPr>
      </w:pPr>
      <w:r>
        <w:rPr>
          <w:sz w:val="24"/>
        </w:rPr>
        <w:t>车辆出险后，出险车辆可在第一时间内与服务专员进行联系，也可拨打24小时客户服务热线或本项目服务专线报案。</w:t>
      </w:r>
    </w:p>
    <w:p w14:paraId="658E48A7">
      <w:pPr>
        <w:spacing w:line="360" w:lineRule="auto"/>
        <w:ind w:firstLine="480" w:firstLineChars="200"/>
        <w:outlineLvl w:val="0"/>
        <w:rPr>
          <w:sz w:val="24"/>
        </w:rPr>
      </w:pPr>
      <w:r>
        <w:rPr>
          <w:sz w:val="24"/>
        </w:rPr>
        <w:t>（3）承修质量保证</w:t>
      </w:r>
    </w:p>
    <w:p w14:paraId="25CB7284">
      <w:pPr>
        <w:spacing w:line="360" w:lineRule="auto"/>
        <w:ind w:firstLine="480" w:firstLineChars="200"/>
        <w:outlineLvl w:val="0"/>
        <w:rPr>
          <w:sz w:val="24"/>
        </w:rPr>
      </w:pPr>
      <w:r>
        <w:rPr>
          <w:rFonts w:hint="eastAsia"/>
          <w:sz w:val="24"/>
        </w:rPr>
        <w:t>车辆出险后，成交供应商应保证出险车辆及时到车辆制造商指定的4S店进行修复。成交供应商</w:t>
      </w:r>
      <w:r>
        <w:rPr>
          <w:sz w:val="24"/>
        </w:rPr>
        <w:t>与修理厂及专修厂密切合作并</w:t>
      </w:r>
      <w:r>
        <w:rPr>
          <w:rFonts w:hint="eastAsia"/>
          <w:sz w:val="24"/>
        </w:rPr>
        <w:t>签订</w:t>
      </w:r>
      <w:r>
        <w:rPr>
          <w:sz w:val="24"/>
        </w:rPr>
        <w:t>合作协议，并将其纳入项目服务小组的理赔结算体系。</w:t>
      </w:r>
    </w:p>
    <w:p w14:paraId="703A1CDA">
      <w:pPr>
        <w:spacing w:line="360" w:lineRule="auto"/>
        <w:ind w:firstLine="480" w:firstLineChars="200"/>
        <w:outlineLvl w:val="0"/>
        <w:rPr>
          <w:sz w:val="24"/>
        </w:rPr>
      </w:pPr>
      <w:r>
        <w:rPr>
          <w:sz w:val="24"/>
        </w:rPr>
        <w:t>（4）理赔服务时限</w:t>
      </w:r>
    </w:p>
    <w:p w14:paraId="0014A6B7">
      <w:pPr>
        <w:spacing w:line="360" w:lineRule="auto"/>
        <w:ind w:firstLine="480" w:firstLineChars="200"/>
        <w:outlineLvl w:val="0"/>
        <w:rPr>
          <w:sz w:val="24"/>
        </w:rPr>
      </w:pPr>
      <w:r>
        <w:rPr>
          <w:sz w:val="24"/>
        </w:rPr>
        <w:t>a.</w:t>
      </w:r>
      <w:r>
        <w:rPr>
          <w:rFonts w:hint="eastAsia"/>
          <w:sz w:val="24"/>
        </w:rPr>
        <w:t xml:space="preserve"> </w:t>
      </w:r>
      <w:r>
        <w:rPr>
          <w:sz w:val="24"/>
        </w:rPr>
        <w:t>现场查勘时限</w:t>
      </w:r>
    </w:p>
    <w:p w14:paraId="200F9E1E">
      <w:pPr>
        <w:spacing w:line="360" w:lineRule="auto"/>
        <w:ind w:firstLine="480" w:firstLineChars="200"/>
        <w:outlineLvl w:val="0"/>
        <w:rPr>
          <w:sz w:val="24"/>
        </w:rPr>
      </w:pPr>
      <w:r>
        <w:rPr>
          <w:sz w:val="24"/>
        </w:rPr>
        <w:t>接到报案后，如</w:t>
      </w:r>
      <w:r>
        <w:rPr>
          <w:rFonts w:hint="eastAsia"/>
          <w:sz w:val="24"/>
        </w:rPr>
        <w:t>成交供应商</w:t>
      </w:r>
      <w:r>
        <w:rPr>
          <w:sz w:val="24"/>
        </w:rPr>
        <w:t>认为需要现场查勘，应立即指派服务专员及专门人员出现场，市内应在40分钟之内，郊区县应在90分钟之内到达事故现场，外地出险，保险公司查勘调度应在半小时之内与当地系统内公司取得联系，并督促到达事故现场查勘。</w:t>
      </w:r>
    </w:p>
    <w:p w14:paraId="6FF8E73A">
      <w:pPr>
        <w:spacing w:line="360" w:lineRule="auto"/>
        <w:ind w:firstLine="480" w:firstLineChars="200"/>
        <w:outlineLvl w:val="0"/>
        <w:rPr>
          <w:sz w:val="24"/>
        </w:rPr>
      </w:pPr>
      <w:r>
        <w:rPr>
          <w:sz w:val="24"/>
        </w:rPr>
        <w:t>b.赔付时限</w:t>
      </w:r>
    </w:p>
    <w:p w14:paraId="7379ABA0">
      <w:pPr>
        <w:spacing w:line="360" w:lineRule="auto"/>
        <w:ind w:firstLine="480" w:firstLineChars="200"/>
        <w:outlineLvl w:val="0"/>
        <w:rPr>
          <w:sz w:val="24"/>
        </w:rPr>
      </w:pPr>
      <w:r>
        <w:rPr>
          <w:sz w:val="24"/>
        </w:rPr>
        <w:t>使用单位提供完整的单证后，</w:t>
      </w:r>
      <w:r>
        <w:rPr>
          <w:rFonts w:hint="eastAsia"/>
          <w:sz w:val="24"/>
        </w:rPr>
        <w:t>成交供应商</w:t>
      </w:r>
      <w:r>
        <w:rPr>
          <w:sz w:val="24"/>
        </w:rPr>
        <w:t>按下列时限支付赔款：</w:t>
      </w:r>
    </w:p>
    <w:p w14:paraId="229D9ED0">
      <w:pPr>
        <w:spacing w:line="360" w:lineRule="auto"/>
        <w:ind w:firstLine="480" w:firstLineChars="200"/>
        <w:outlineLvl w:val="0"/>
        <w:rPr>
          <w:sz w:val="24"/>
        </w:rPr>
      </w:pPr>
      <w:r>
        <w:rPr>
          <w:sz w:val="24"/>
        </w:rPr>
        <w:t>5000元以下的赔案，在收到使用单位提交的索赔材料齐全有效后，实行绿色通道，立等可取；30000元以下的赔案，在收到使用单位提交的索赔材料齐全有效后，2个工作日内支付赔款；30000元以上（含30000元）的赔案，在收到使用单位提交的索赔材料齐全有效后，5个工作日内支付赔款。</w:t>
      </w:r>
    </w:p>
    <w:p w14:paraId="0775384F">
      <w:pPr>
        <w:spacing w:line="360" w:lineRule="auto"/>
        <w:ind w:firstLine="480" w:firstLineChars="200"/>
        <w:outlineLvl w:val="0"/>
        <w:rPr>
          <w:sz w:val="24"/>
        </w:rPr>
      </w:pPr>
      <w:r>
        <w:rPr>
          <w:sz w:val="24"/>
        </w:rPr>
        <w:t>（5）对于小额一般事故的处理简化手续，为本项目设立理赔绿色通道，使赔案在各理赔环节均得到优先处理。</w:t>
      </w:r>
    </w:p>
    <w:p w14:paraId="1D816E46">
      <w:pPr>
        <w:spacing w:line="360" w:lineRule="auto"/>
        <w:ind w:firstLine="480" w:firstLineChars="200"/>
        <w:outlineLvl w:val="0"/>
        <w:rPr>
          <w:sz w:val="24"/>
        </w:rPr>
      </w:pPr>
      <w:r>
        <w:rPr>
          <w:sz w:val="24"/>
        </w:rPr>
        <w:t>（6）应急服务措施，包括紧急情况、特殊灾害等。</w:t>
      </w:r>
    </w:p>
    <w:p w14:paraId="014095B7">
      <w:pPr>
        <w:spacing w:line="360" w:lineRule="auto"/>
        <w:ind w:firstLine="480" w:firstLineChars="200"/>
        <w:outlineLvl w:val="0"/>
        <w:rPr>
          <w:sz w:val="24"/>
        </w:rPr>
      </w:pPr>
      <w:r>
        <w:rPr>
          <w:rFonts w:hint="eastAsia"/>
          <w:sz w:val="24"/>
        </w:rPr>
        <w:t>（7）由成交供应商的合作修理店协助办理理赔手续。</w:t>
      </w:r>
    </w:p>
    <w:p w14:paraId="4D87FD25">
      <w:pPr>
        <w:spacing w:line="360" w:lineRule="auto"/>
        <w:ind w:firstLine="480" w:firstLineChars="200"/>
        <w:outlineLvl w:val="0"/>
        <w:rPr>
          <w:sz w:val="24"/>
        </w:rPr>
      </w:pPr>
      <w:r>
        <w:rPr>
          <w:rFonts w:hint="eastAsia"/>
          <w:sz w:val="24"/>
        </w:rPr>
        <w:t>4. 其他要求</w:t>
      </w:r>
    </w:p>
    <w:p w14:paraId="0DDF73D9">
      <w:pPr>
        <w:spacing w:line="360" w:lineRule="auto"/>
        <w:ind w:firstLine="480" w:firstLineChars="200"/>
        <w:outlineLvl w:val="0"/>
        <w:rPr>
          <w:sz w:val="24"/>
        </w:rPr>
      </w:pPr>
      <w:r>
        <w:rPr>
          <w:rFonts w:hint="eastAsia"/>
          <w:sz w:val="24"/>
        </w:rPr>
        <w:t>1.减免流程，免现场服务</w:t>
      </w:r>
    </w:p>
    <w:p w14:paraId="76F5F426">
      <w:pPr>
        <w:spacing w:line="360" w:lineRule="auto"/>
        <w:ind w:firstLine="480" w:firstLineChars="200"/>
        <w:outlineLvl w:val="0"/>
        <w:rPr>
          <w:sz w:val="24"/>
        </w:rPr>
      </w:pPr>
      <w:r>
        <w:rPr>
          <w:rFonts w:hint="eastAsia"/>
          <w:sz w:val="24"/>
        </w:rPr>
        <w:t>（1）单方无人伤事故，且损失金额在5000元以下</w:t>
      </w:r>
    </w:p>
    <w:p w14:paraId="4A0B76DF">
      <w:pPr>
        <w:spacing w:line="360" w:lineRule="auto"/>
        <w:ind w:firstLine="480" w:firstLineChars="200"/>
        <w:outlineLvl w:val="0"/>
        <w:rPr>
          <w:sz w:val="24"/>
        </w:rPr>
      </w:pPr>
      <w:r>
        <w:rPr>
          <w:rFonts w:hint="eastAsia"/>
          <w:sz w:val="24"/>
        </w:rPr>
        <w:t>（2）由于暴雨、暴风、等自然灾害所造成的保险事故5000元以下</w:t>
      </w:r>
    </w:p>
    <w:p w14:paraId="0C162630">
      <w:pPr>
        <w:spacing w:line="360" w:lineRule="auto"/>
        <w:ind w:firstLine="480" w:firstLineChars="200"/>
        <w:outlineLvl w:val="0"/>
        <w:rPr>
          <w:sz w:val="24"/>
        </w:rPr>
      </w:pPr>
      <w:r>
        <w:rPr>
          <w:rFonts w:hint="eastAsia"/>
          <w:sz w:val="24"/>
        </w:rPr>
        <w:t>2.轻微人员伤的快速处理</w:t>
      </w:r>
    </w:p>
    <w:p w14:paraId="678C4B31">
      <w:pPr>
        <w:spacing w:line="360" w:lineRule="auto"/>
        <w:ind w:firstLine="480" w:firstLineChars="200"/>
        <w:outlineLvl w:val="0"/>
        <w:rPr>
          <w:sz w:val="24"/>
        </w:rPr>
      </w:pPr>
      <w:r>
        <w:rPr>
          <w:rFonts w:hint="eastAsia"/>
          <w:sz w:val="24"/>
        </w:rPr>
        <w:t>保险事故经交警处理责任明确，无其他纠纷，在1000元以内的人员伤，由保险公司理赔员协助一次性处理。</w:t>
      </w:r>
    </w:p>
    <w:p w14:paraId="0EADF127">
      <w:pPr>
        <w:spacing w:line="360" w:lineRule="auto"/>
        <w:ind w:firstLine="480" w:firstLineChars="200"/>
        <w:outlineLvl w:val="0"/>
        <w:rPr>
          <w:sz w:val="24"/>
        </w:rPr>
      </w:pPr>
      <w:r>
        <w:rPr>
          <w:rFonts w:hint="eastAsia"/>
          <w:sz w:val="24"/>
        </w:rPr>
        <w:t>3.先行预赔付</w:t>
      </w:r>
    </w:p>
    <w:p w14:paraId="299B3742">
      <w:pPr>
        <w:spacing w:line="360" w:lineRule="auto"/>
        <w:ind w:firstLine="480" w:firstLineChars="200"/>
        <w:outlineLvl w:val="0"/>
        <w:rPr>
          <w:sz w:val="24"/>
        </w:rPr>
      </w:pPr>
      <w:r>
        <w:rPr>
          <w:rFonts w:hint="eastAsia"/>
          <w:sz w:val="24"/>
        </w:rPr>
        <w:t>发生重大事故，经现场勘查，初步定损后有50%的预付赔款。对于未定责有人员伤亡交通事故，先行预付100000元理赔资金，待事故妥善处理后按照责任划分多退少补。</w:t>
      </w:r>
    </w:p>
    <w:p w14:paraId="1B6443B6">
      <w:pPr>
        <w:spacing w:line="360" w:lineRule="auto"/>
        <w:ind w:firstLine="480" w:firstLineChars="200"/>
        <w:outlineLvl w:val="0"/>
        <w:rPr>
          <w:sz w:val="24"/>
        </w:rPr>
      </w:pPr>
      <w:r>
        <w:rPr>
          <w:rFonts w:hint="eastAsia"/>
          <w:sz w:val="24"/>
        </w:rPr>
        <w:t>4.救援拖车服务</w:t>
      </w:r>
    </w:p>
    <w:p w14:paraId="094D9E0E">
      <w:pPr>
        <w:spacing w:line="360" w:lineRule="auto"/>
        <w:ind w:firstLine="480" w:firstLineChars="200"/>
        <w:outlineLvl w:val="0"/>
        <w:rPr>
          <w:sz w:val="24"/>
        </w:rPr>
      </w:pPr>
      <w:r>
        <w:rPr>
          <w:rFonts w:hint="eastAsia"/>
          <w:sz w:val="24"/>
        </w:rPr>
        <w:t>对每辆承保车辆提供不限次数免费拖车服务及道路救援（全国范围内）。</w:t>
      </w:r>
    </w:p>
    <w:p w14:paraId="58B6A804">
      <w:pPr>
        <w:spacing w:line="360" w:lineRule="auto"/>
        <w:ind w:firstLine="480" w:firstLineChars="200"/>
        <w:outlineLvl w:val="0"/>
        <w:rPr>
          <w:sz w:val="24"/>
        </w:rPr>
      </w:pPr>
      <w:r>
        <w:rPr>
          <w:rFonts w:hint="eastAsia"/>
          <w:sz w:val="24"/>
        </w:rPr>
        <w:t>5.理赔材料</w:t>
      </w:r>
    </w:p>
    <w:p w14:paraId="137016A8">
      <w:pPr>
        <w:spacing w:line="360" w:lineRule="auto"/>
        <w:ind w:firstLine="480" w:firstLineChars="200"/>
        <w:outlineLvl w:val="0"/>
        <w:rPr>
          <w:sz w:val="24"/>
        </w:rPr>
      </w:pPr>
      <w:r>
        <w:rPr>
          <w:rFonts w:hint="eastAsia"/>
          <w:sz w:val="24"/>
        </w:rPr>
        <w:t>理赔前期采购人向成交供应商提供理赔过程中需要的材料（事业单位法人证书副本复印件、法人身份证复印件），成交供应商办理理赔时无需再向采购方索要以上材料，简化手续。</w:t>
      </w:r>
    </w:p>
    <w:p w14:paraId="4319E6CD">
      <w:pPr>
        <w:spacing w:line="360" w:lineRule="auto"/>
        <w:ind w:firstLine="480" w:firstLineChars="200"/>
        <w:outlineLvl w:val="0"/>
        <w:rPr>
          <w:sz w:val="24"/>
        </w:rPr>
      </w:pPr>
      <w:r>
        <w:rPr>
          <w:rFonts w:hint="eastAsia"/>
          <w:sz w:val="24"/>
        </w:rPr>
        <w:t>成交供应商对全部278部承保车辆出具保险单前，应与采购人核对车辆信息，对已经报废处置或正在进行报废处置的车辆，不在进行续保。</w:t>
      </w:r>
    </w:p>
    <w:p w14:paraId="3DFC3DC7">
      <w:pPr>
        <w:spacing w:line="360" w:lineRule="auto"/>
        <w:ind w:firstLine="480" w:firstLineChars="200"/>
        <w:outlineLvl w:val="0"/>
        <w:rPr>
          <w:sz w:val="24"/>
        </w:rPr>
      </w:pPr>
      <w:r>
        <w:rPr>
          <w:rFonts w:hint="eastAsia"/>
          <w:sz w:val="24"/>
        </w:rPr>
        <w:t>已经出具保单的车辆，在保险期内报废处置的凭公安车辆管理部门出具的注销证明，办理退保手续。</w:t>
      </w:r>
    </w:p>
    <w:p w14:paraId="1575425A">
      <w:pPr>
        <w:spacing w:line="360" w:lineRule="auto"/>
        <w:ind w:firstLine="480" w:firstLineChars="200"/>
        <w:outlineLvl w:val="0"/>
        <w:rPr>
          <w:sz w:val="24"/>
        </w:rPr>
      </w:pPr>
      <w:r>
        <w:rPr>
          <w:rFonts w:hint="eastAsia"/>
          <w:sz w:val="24"/>
        </w:rPr>
        <w:t>注：承保机动车明细从天津市政府采购中心网（http://tjgpc.zwfwb.tj.gov.cn）与本项目竞争性磋商文件一并获取。</w:t>
      </w:r>
    </w:p>
    <w:p w14:paraId="47A047C5">
      <w:pPr>
        <w:tabs>
          <w:tab w:val="left" w:pos="210"/>
        </w:tabs>
        <w:autoSpaceDE w:val="0"/>
        <w:autoSpaceDN w:val="0"/>
        <w:adjustRightInd w:val="0"/>
        <w:spacing w:line="360" w:lineRule="auto"/>
        <w:ind w:firstLine="480" w:firstLineChars="200"/>
        <w:outlineLvl w:val="0"/>
        <w:rPr>
          <w:sz w:val="24"/>
          <w:szCs w:val="24"/>
        </w:rPr>
      </w:pPr>
      <w:r>
        <w:rPr>
          <w:rFonts w:hint="eastAsia"/>
          <w:sz w:val="24"/>
          <w:szCs w:val="24"/>
        </w:rPr>
        <w:t>★二</w:t>
      </w:r>
      <w:r>
        <w:rPr>
          <w:sz w:val="24"/>
          <w:szCs w:val="24"/>
        </w:rPr>
        <w:t>、</w:t>
      </w:r>
      <w:r>
        <w:rPr>
          <w:rFonts w:hint="eastAsia"/>
          <w:sz w:val="24"/>
          <w:szCs w:val="24"/>
        </w:rPr>
        <w:t>商务要求</w:t>
      </w:r>
    </w:p>
    <w:p w14:paraId="384CAF36">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（一）报价要求</w:t>
      </w:r>
    </w:p>
    <w:p w14:paraId="2231081D">
      <w:pPr>
        <w:spacing w:line="360" w:lineRule="auto"/>
        <w:ind w:firstLine="480" w:firstLineChars="200"/>
        <w:rPr>
          <w:sz w:val="24"/>
        </w:rPr>
      </w:pPr>
      <w:r>
        <w:rPr>
          <w:sz w:val="24"/>
        </w:rPr>
        <w:t>1. 投标报价以人民币填列。</w:t>
      </w:r>
    </w:p>
    <w:p w14:paraId="22595546">
      <w:pPr>
        <w:spacing w:line="360" w:lineRule="auto"/>
        <w:ind w:firstLine="480" w:firstLineChars="200"/>
        <w:rPr>
          <w:sz w:val="24"/>
        </w:rPr>
      </w:pPr>
      <w:r>
        <w:rPr>
          <w:sz w:val="24"/>
        </w:rPr>
        <w:t>2. 投标人的报价应包括：</w:t>
      </w:r>
    </w:p>
    <w:p w14:paraId="31921758">
      <w:pPr>
        <w:spacing w:line="360" w:lineRule="auto"/>
        <w:ind w:firstLine="480" w:firstLineChars="200"/>
        <w:rPr>
          <w:sz w:val="24"/>
        </w:rPr>
      </w:pPr>
      <w:r>
        <w:rPr>
          <w:rFonts w:hint="eastAsia"/>
          <w:sz w:val="24"/>
        </w:rPr>
        <w:t>A. 机动车交通事故责任强制保险保险费</w:t>
      </w:r>
    </w:p>
    <w:p w14:paraId="0DE0ECE4">
      <w:pPr>
        <w:spacing w:line="360" w:lineRule="auto"/>
        <w:ind w:firstLine="480" w:firstLineChars="200"/>
        <w:rPr>
          <w:sz w:val="24"/>
        </w:rPr>
      </w:pPr>
      <w:r>
        <w:rPr>
          <w:rFonts w:hint="eastAsia"/>
          <w:sz w:val="24"/>
        </w:rPr>
        <w:t>B.（1）机动车商业保险保险费（主险）：第三者责任保险（责任限额人民币</w:t>
      </w:r>
      <w:r>
        <w:rPr>
          <w:rFonts w:hint="eastAsia"/>
          <w:sz w:val="24"/>
          <w:lang w:val="en-US" w:eastAsia="zh-CN"/>
        </w:rPr>
        <w:t>2</w:t>
      </w:r>
      <w:r>
        <w:rPr>
          <w:rFonts w:hint="eastAsia"/>
          <w:sz w:val="24"/>
        </w:rPr>
        <w:t>00万元）、机动车损失保险、车上人员责任保险（司机责任限额人民币30万元、乘客每人责任限额人民币30万元，按行驶证上的人员数）。</w:t>
      </w:r>
    </w:p>
    <w:p w14:paraId="4E363B4C">
      <w:pPr>
        <w:spacing w:line="360" w:lineRule="auto"/>
        <w:ind w:firstLine="480" w:firstLineChars="200"/>
        <w:rPr>
          <w:sz w:val="24"/>
        </w:rPr>
      </w:pPr>
      <w:r>
        <w:rPr>
          <w:rFonts w:hint="eastAsia"/>
          <w:sz w:val="24"/>
        </w:rPr>
        <w:t>（2）机动车商业保险保险费（附加险）：医保外医疗费用责任险（司机及乘客每人30万元，按行驶证上人员数）；新能源机动车附加外部电网故障损失险。</w:t>
      </w:r>
    </w:p>
    <w:p w14:paraId="25A252B1">
      <w:pPr>
        <w:spacing w:line="360" w:lineRule="auto"/>
        <w:ind w:firstLine="480" w:firstLineChars="200"/>
        <w:rPr>
          <w:sz w:val="24"/>
        </w:rPr>
      </w:pPr>
      <w:r>
        <w:rPr>
          <w:rFonts w:hint="eastAsia"/>
          <w:sz w:val="24"/>
        </w:rPr>
        <w:t>报价应包含以上为完成竞争性磋商文件规定全部任务所需的一切应有费用。合同结算以实际承保车辆数为准。</w:t>
      </w:r>
    </w:p>
    <w:p w14:paraId="30B17B35">
      <w:pPr>
        <w:spacing w:line="360" w:lineRule="auto"/>
        <w:ind w:firstLine="480" w:firstLineChars="200"/>
        <w:rPr>
          <w:sz w:val="24"/>
        </w:rPr>
      </w:pPr>
      <w:r>
        <w:rPr>
          <w:sz w:val="24"/>
        </w:rPr>
        <w:t>3. 验收相关费用由投标人负责。</w:t>
      </w:r>
    </w:p>
    <w:p w14:paraId="688EF97D">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（二）时间、地点要求：</w:t>
      </w:r>
    </w:p>
    <w:p w14:paraId="135D3917">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1. 时间要求：</w:t>
      </w:r>
      <w:bookmarkStart w:id="3" w:name="OLE_LINK6"/>
      <w:r>
        <w:rPr>
          <w:rFonts w:hint="eastAsia" w:ascii="Times New Roman" w:hAnsi="Times New Roman" w:eastAsia="宋体" w:cs="Times New Roman"/>
          <w:color w:val="auto"/>
          <w:kern w:val="2"/>
        </w:rPr>
        <w:t>合同规定的保险期限起始之日起1年的保险期</w:t>
      </w:r>
      <w:r>
        <w:rPr>
          <w:rFonts w:ascii="Times New Roman" w:hAnsi="Times New Roman" w:eastAsia="宋体" w:cs="Times New Roman"/>
          <w:color w:val="auto"/>
          <w:kern w:val="2"/>
        </w:rPr>
        <w:t>（特殊情况以合同为准）。</w:t>
      </w:r>
      <w:bookmarkEnd w:id="3"/>
    </w:p>
    <w:p w14:paraId="0BD2684D">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 xml:space="preserve">2. </w:t>
      </w:r>
      <w:r>
        <w:rPr>
          <w:rFonts w:hint="eastAsia" w:ascii="Times New Roman" w:hAnsi="Times New Roman" w:eastAsia="宋体" w:cs="Times New Roman"/>
          <w:color w:val="auto"/>
          <w:kern w:val="2"/>
        </w:rPr>
        <w:t>服务</w:t>
      </w:r>
      <w:r>
        <w:rPr>
          <w:rFonts w:ascii="Times New Roman" w:hAnsi="Times New Roman" w:eastAsia="宋体" w:cs="Times New Roman"/>
          <w:color w:val="auto"/>
          <w:kern w:val="2"/>
        </w:rPr>
        <w:t>地点：</w:t>
      </w:r>
      <w:r>
        <w:rPr>
          <w:rFonts w:hint="eastAsia" w:ascii="Times New Roman" w:hAnsi="Times New Roman" w:eastAsia="宋体" w:cs="Times New Roman"/>
          <w:color w:val="auto"/>
          <w:kern w:val="2"/>
        </w:rPr>
        <w:t>全国范围</w:t>
      </w:r>
      <w:r>
        <w:rPr>
          <w:rFonts w:ascii="Times New Roman" w:hAnsi="Times New Roman" w:eastAsia="宋体" w:cs="Times New Roman"/>
          <w:color w:val="auto"/>
          <w:kern w:val="2"/>
        </w:rPr>
        <w:t>（特殊情况以合同为准）。</w:t>
      </w:r>
    </w:p>
    <w:p w14:paraId="76E7AB9E">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w:t>
      </w:r>
      <w:r>
        <w:rPr>
          <w:rFonts w:hint="eastAsia" w:ascii="Times New Roman" w:hAnsi="Times New Roman" w:eastAsia="宋体" w:cs="Times New Roman"/>
          <w:color w:val="auto"/>
          <w:kern w:val="2"/>
        </w:rPr>
        <w:t>三</w:t>
      </w:r>
      <w:r>
        <w:rPr>
          <w:rFonts w:ascii="Times New Roman" w:hAnsi="Times New Roman" w:eastAsia="宋体" w:cs="Times New Roman"/>
          <w:color w:val="auto"/>
          <w:kern w:val="2"/>
        </w:rPr>
        <w:t>）付款方式</w:t>
      </w:r>
    </w:p>
    <w:p w14:paraId="1A09A402">
      <w:pPr>
        <w:pStyle w:val="29"/>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采购人按季度向成交供应商以支票形式付款，成交供应商在收到支票后向采购人开具发票和保单</w:t>
      </w:r>
      <w:r>
        <w:rPr>
          <w:rFonts w:ascii="Times New Roman" w:hAnsi="Times New Roman" w:eastAsia="宋体" w:cs="Times New Roman"/>
          <w:color w:val="auto"/>
          <w:kern w:val="2"/>
        </w:rPr>
        <w:t>（特殊情况以合同为准）。</w:t>
      </w:r>
    </w:p>
    <w:p w14:paraId="5EF36160">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w:t>
      </w:r>
      <w:r>
        <w:rPr>
          <w:rFonts w:hint="eastAsia" w:ascii="Times New Roman" w:hAnsi="Times New Roman" w:eastAsia="宋体" w:cs="Times New Roman"/>
          <w:color w:val="auto"/>
          <w:kern w:val="2"/>
        </w:rPr>
        <w:t>四</w:t>
      </w:r>
      <w:r>
        <w:rPr>
          <w:rFonts w:ascii="Times New Roman" w:hAnsi="Times New Roman" w:eastAsia="宋体" w:cs="Times New Roman"/>
          <w:color w:val="auto"/>
          <w:kern w:val="2"/>
        </w:rPr>
        <w:t>）磋商保证金及履约保证金：本项目不收取磋商保证金及履约保证金。</w:t>
      </w:r>
    </w:p>
    <w:p w14:paraId="66E6EAF3">
      <w:pPr>
        <w:autoSpaceDE w:val="0"/>
        <w:autoSpaceDN w:val="0"/>
        <w:adjustRightInd w:val="0"/>
        <w:spacing w:line="360" w:lineRule="auto"/>
        <w:ind w:firstLine="480" w:firstLineChars="200"/>
        <w:rPr>
          <w:rFonts w:eastAsiaTheme="minorEastAsia"/>
          <w:bCs/>
          <w:sz w:val="24"/>
        </w:rPr>
      </w:pPr>
      <w:r>
        <w:rPr>
          <w:rFonts w:hint="eastAsia" w:eastAsiaTheme="minorEastAsia"/>
          <w:bCs/>
          <w:sz w:val="24"/>
        </w:rPr>
        <w:t>四</w:t>
      </w:r>
      <w:r>
        <w:rPr>
          <w:rFonts w:eastAsiaTheme="minorEastAsia"/>
          <w:bCs/>
          <w:sz w:val="24"/>
        </w:rPr>
        <w:t>、评分因素及评标标准</w:t>
      </w:r>
    </w:p>
    <w:tbl>
      <w:tblPr>
        <w:tblStyle w:val="16"/>
        <w:tblW w:w="10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419"/>
        <w:gridCol w:w="7311"/>
        <w:gridCol w:w="1143"/>
      </w:tblGrid>
      <w:tr w14:paraId="44B8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9606" w:type="dxa"/>
            <w:gridSpan w:val="3"/>
            <w:shd w:val="clear" w:color="auto" w:fill="auto"/>
            <w:noWrap/>
            <w:vAlign w:val="center"/>
          </w:tcPr>
          <w:p w14:paraId="11BFC52B">
            <w:pPr>
              <w:widowControl/>
              <w:adjustRightInd w:val="0"/>
              <w:snapToGrid w:val="0"/>
              <w:jc w:val="center"/>
              <w:rPr>
                <w:kern w:val="0"/>
                <w:sz w:val="24"/>
                <w:szCs w:val="24"/>
              </w:rPr>
            </w:pPr>
            <w:r>
              <w:rPr>
                <w:kern w:val="0"/>
                <w:sz w:val="24"/>
                <w:szCs w:val="24"/>
              </w:rPr>
              <w:t>第一部分</w:t>
            </w:r>
            <w:r>
              <w:rPr>
                <w:rFonts w:hint="eastAsia"/>
                <w:kern w:val="0"/>
                <w:sz w:val="24"/>
                <w:szCs w:val="24"/>
              </w:rPr>
              <w:t xml:space="preserve"> 价格（30分）</w:t>
            </w:r>
          </w:p>
        </w:tc>
        <w:tc>
          <w:tcPr>
            <w:tcW w:w="1143" w:type="dxa"/>
            <w:shd w:val="clear" w:color="auto" w:fill="auto"/>
            <w:vAlign w:val="center"/>
          </w:tcPr>
          <w:p w14:paraId="62E086DE">
            <w:pPr>
              <w:widowControl/>
              <w:adjustRightInd w:val="0"/>
              <w:snapToGrid w:val="0"/>
              <w:jc w:val="center"/>
              <w:rPr>
                <w:kern w:val="0"/>
                <w:sz w:val="24"/>
                <w:szCs w:val="24"/>
              </w:rPr>
            </w:pPr>
            <w:r>
              <w:rPr>
                <w:rFonts w:hint="eastAsia"/>
                <w:kern w:val="0"/>
                <w:sz w:val="24"/>
                <w:szCs w:val="24"/>
              </w:rPr>
              <w:t>分值</w:t>
            </w:r>
          </w:p>
        </w:tc>
      </w:tr>
      <w:tr w14:paraId="00BF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76" w:type="dxa"/>
            <w:shd w:val="clear" w:color="auto" w:fill="auto"/>
            <w:noWrap/>
            <w:vAlign w:val="center"/>
          </w:tcPr>
          <w:p w14:paraId="1E900A4B">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14:paraId="0F0FE367">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14:paraId="6DC1691F">
            <w:pPr>
              <w:widowControl/>
              <w:adjustRightInd w:val="0"/>
              <w:snapToGrid w:val="0"/>
              <w:rPr>
                <w:kern w:val="0"/>
                <w:sz w:val="24"/>
                <w:szCs w:val="24"/>
              </w:rPr>
            </w:pPr>
            <w:r>
              <w:rPr>
                <w:kern w:val="0"/>
                <w:sz w:val="24"/>
                <w:szCs w:val="24"/>
              </w:rPr>
              <w:t>（1）报价超过采购预算的，</w:t>
            </w:r>
            <w:r>
              <w:rPr>
                <w:rFonts w:hint="eastAsia"/>
                <w:kern w:val="0"/>
                <w:sz w:val="24"/>
                <w:szCs w:val="24"/>
              </w:rPr>
              <w:t>响应</w:t>
            </w:r>
            <w:r>
              <w:rPr>
                <w:kern w:val="0"/>
                <w:sz w:val="24"/>
                <w:szCs w:val="24"/>
              </w:rPr>
              <w:t>无效，未超过采购预算的报价按以下公式进行计算。</w:t>
            </w:r>
          </w:p>
          <w:p w14:paraId="4AEF0E36">
            <w:pPr>
              <w:widowControl/>
              <w:adjustRightInd w:val="0"/>
              <w:snapToGrid w:val="0"/>
              <w:rPr>
                <w:kern w:val="0"/>
                <w:sz w:val="24"/>
                <w:szCs w:val="24"/>
              </w:rPr>
            </w:pPr>
            <w:r>
              <w:rPr>
                <w:kern w:val="0"/>
                <w:sz w:val="24"/>
                <w:szCs w:val="24"/>
              </w:rPr>
              <w:t>（2）</w:t>
            </w:r>
            <w:r>
              <w:rPr>
                <w:rFonts w:hint="eastAsia"/>
                <w:kern w:val="0"/>
                <w:sz w:val="24"/>
                <w:szCs w:val="24"/>
              </w:rPr>
              <w:t>价格</w:t>
            </w:r>
            <w:r>
              <w:rPr>
                <w:kern w:val="0"/>
                <w:sz w:val="24"/>
                <w:szCs w:val="24"/>
              </w:rPr>
              <w:t>得分=（评标基准价/报价）×</w:t>
            </w:r>
            <w:r>
              <w:rPr>
                <w:rFonts w:hint="eastAsia"/>
                <w:kern w:val="0"/>
                <w:sz w:val="24"/>
                <w:szCs w:val="24"/>
              </w:rPr>
              <w:t>30</w:t>
            </w:r>
          </w:p>
          <w:p w14:paraId="3B729B25">
            <w:pPr>
              <w:widowControl/>
              <w:adjustRightInd w:val="0"/>
              <w:snapToGrid w:val="0"/>
              <w:rPr>
                <w:kern w:val="0"/>
                <w:sz w:val="24"/>
                <w:szCs w:val="24"/>
              </w:rPr>
            </w:pPr>
            <w:r>
              <w:rPr>
                <w:kern w:val="0"/>
                <w:sz w:val="24"/>
                <w:szCs w:val="24"/>
              </w:rPr>
              <w:t>注：满足磋商文件要求且报价最低的报价为评标基准价。</w:t>
            </w:r>
          </w:p>
        </w:tc>
        <w:tc>
          <w:tcPr>
            <w:tcW w:w="1143" w:type="dxa"/>
            <w:shd w:val="clear" w:color="auto" w:fill="auto"/>
            <w:vAlign w:val="center"/>
          </w:tcPr>
          <w:p w14:paraId="78B621DE">
            <w:pPr>
              <w:widowControl/>
              <w:adjustRightInd w:val="0"/>
              <w:snapToGrid w:val="0"/>
              <w:jc w:val="center"/>
              <w:rPr>
                <w:kern w:val="0"/>
                <w:sz w:val="24"/>
                <w:szCs w:val="24"/>
              </w:rPr>
            </w:pPr>
            <w:r>
              <w:rPr>
                <w:rFonts w:hint="eastAsia"/>
                <w:kern w:val="0"/>
                <w:sz w:val="24"/>
                <w:szCs w:val="24"/>
              </w:rPr>
              <w:t>30</w:t>
            </w:r>
          </w:p>
        </w:tc>
      </w:tr>
      <w:tr w14:paraId="4EC0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9606" w:type="dxa"/>
            <w:gridSpan w:val="3"/>
            <w:shd w:val="clear" w:color="auto" w:fill="auto"/>
            <w:noWrap/>
            <w:vAlign w:val="center"/>
          </w:tcPr>
          <w:p w14:paraId="2B57B317">
            <w:pPr>
              <w:widowControl/>
              <w:adjustRightInd w:val="0"/>
              <w:snapToGrid w:val="0"/>
              <w:jc w:val="center"/>
              <w:rPr>
                <w:kern w:val="0"/>
                <w:sz w:val="24"/>
                <w:szCs w:val="24"/>
              </w:rPr>
            </w:pPr>
            <w:r>
              <w:rPr>
                <w:rFonts w:hint="eastAsia"/>
                <w:kern w:val="0"/>
                <w:sz w:val="24"/>
                <w:szCs w:val="24"/>
              </w:rPr>
              <w:t>第二部分 客观分（40分）</w:t>
            </w:r>
          </w:p>
        </w:tc>
        <w:tc>
          <w:tcPr>
            <w:tcW w:w="1143" w:type="dxa"/>
            <w:shd w:val="clear" w:color="auto" w:fill="auto"/>
            <w:vAlign w:val="center"/>
          </w:tcPr>
          <w:p w14:paraId="3101C640">
            <w:pPr>
              <w:widowControl/>
              <w:adjustRightInd w:val="0"/>
              <w:snapToGrid w:val="0"/>
              <w:jc w:val="center"/>
              <w:rPr>
                <w:kern w:val="0"/>
                <w:sz w:val="24"/>
                <w:szCs w:val="24"/>
              </w:rPr>
            </w:pPr>
            <w:r>
              <w:rPr>
                <w:rFonts w:hint="eastAsia"/>
                <w:kern w:val="0"/>
                <w:sz w:val="24"/>
                <w:szCs w:val="24"/>
              </w:rPr>
              <w:t>分值</w:t>
            </w:r>
          </w:p>
        </w:tc>
      </w:tr>
      <w:tr w14:paraId="5863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876" w:type="dxa"/>
            <w:shd w:val="clear" w:color="auto" w:fill="auto"/>
            <w:noWrap/>
            <w:vAlign w:val="center"/>
          </w:tcPr>
          <w:p w14:paraId="6FD4274C">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14:paraId="33AD5E09">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14:paraId="229D5CDD">
            <w:pPr>
              <w:widowControl/>
              <w:adjustRightInd w:val="0"/>
              <w:snapToGrid w:val="0"/>
              <w:rPr>
                <w:kern w:val="0"/>
                <w:sz w:val="24"/>
                <w:szCs w:val="24"/>
              </w:rPr>
            </w:pPr>
            <w:r>
              <w:rPr>
                <w:rFonts w:hint="eastAsia"/>
                <w:kern w:val="0"/>
                <w:sz w:val="24"/>
                <w:szCs w:val="24"/>
              </w:rPr>
              <w:t>完全按照以下要求提供投标人曾实施的机动车保险服务业绩，提供的证明材料均不得遮挡涂黑，否则不予认定加分。</w:t>
            </w:r>
          </w:p>
          <w:p w14:paraId="376DB94F">
            <w:pPr>
              <w:widowControl/>
              <w:adjustRightInd w:val="0"/>
              <w:snapToGrid w:val="0"/>
              <w:rPr>
                <w:kern w:val="0"/>
                <w:sz w:val="24"/>
                <w:szCs w:val="24"/>
              </w:rPr>
            </w:pPr>
            <w:r>
              <w:rPr>
                <w:rFonts w:hint="eastAsia"/>
                <w:kern w:val="0"/>
                <w:sz w:val="24"/>
                <w:szCs w:val="24"/>
              </w:rPr>
              <w:t>A. 合同原件扫描件。包括买卖双方名称及盖章、承保机动车数量、合同签订日期（应为2023年1月1日或以后）。</w:t>
            </w:r>
          </w:p>
          <w:p w14:paraId="29797634">
            <w:pPr>
              <w:widowControl/>
              <w:adjustRightInd w:val="0"/>
              <w:snapToGrid w:val="0"/>
              <w:rPr>
                <w:kern w:val="0"/>
                <w:sz w:val="24"/>
                <w:szCs w:val="24"/>
              </w:rPr>
            </w:pPr>
            <w:r>
              <w:rPr>
                <w:rFonts w:hint="eastAsia"/>
                <w:kern w:val="0"/>
                <w:sz w:val="24"/>
                <w:szCs w:val="24"/>
              </w:rPr>
              <w:t>1个业绩1分，最多5分</w:t>
            </w:r>
          </w:p>
        </w:tc>
        <w:tc>
          <w:tcPr>
            <w:tcW w:w="1143" w:type="dxa"/>
            <w:shd w:val="clear" w:color="auto" w:fill="auto"/>
            <w:vAlign w:val="center"/>
          </w:tcPr>
          <w:p w14:paraId="0F438F06">
            <w:pPr>
              <w:widowControl/>
              <w:adjustRightInd w:val="0"/>
              <w:snapToGrid w:val="0"/>
              <w:jc w:val="center"/>
              <w:rPr>
                <w:kern w:val="0"/>
                <w:sz w:val="24"/>
                <w:szCs w:val="24"/>
              </w:rPr>
            </w:pPr>
            <w:r>
              <w:rPr>
                <w:rFonts w:hint="eastAsia"/>
                <w:kern w:val="0"/>
                <w:sz w:val="24"/>
                <w:szCs w:val="24"/>
              </w:rPr>
              <w:t>5</w:t>
            </w:r>
          </w:p>
        </w:tc>
      </w:tr>
      <w:tr w14:paraId="44CD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876" w:type="dxa"/>
            <w:shd w:val="clear" w:color="auto" w:fill="auto"/>
            <w:noWrap/>
            <w:vAlign w:val="center"/>
          </w:tcPr>
          <w:p w14:paraId="268AA38F">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14:paraId="238CFDA8">
            <w:pPr>
              <w:widowControl/>
              <w:adjustRightInd w:val="0"/>
              <w:snapToGrid w:val="0"/>
              <w:jc w:val="center"/>
              <w:rPr>
                <w:kern w:val="0"/>
                <w:sz w:val="24"/>
                <w:szCs w:val="24"/>
              </w:rPr>
            </w:pPr>
            <w:r>
              <w:rPr>
                <w:rFonts w:hint="eastAsia"/>
                <w:sz w:val="24"/>
              </w:rPr>
              <w:t>投标人所属法人企业偿付能力情况评价</w:t>
            </w:r>
          </w:p>
        </w:tc>
        <w:tc>
          <w:tcPr>
            <w:tcW w:w="7311" w:type="dxa"/>
            <w:shd w:val="clear" w:color="auto" w:fill="auto"/>
            <w:vAlign w:val="center"/>
          </w:tcPr>
          <w:p w14:paraId="51A0198D">
            <w:pPr>
              <w:widowControl/>
              <w:adjustRightInd w:val="0"/>
              <w:snapToGrid w:val="0"/>
              <w:rPr>
                <w:kern w:val="0"/>
                <w:sz w:val="24"/>
                <w:szCs w:val="24"/>
              </w:rPr>
            </w:pPr>
            <w:r>
              <w:rPr>
                <w:rFonts w:hint="eastAsia"/>
                <w:kern w:val="0"/>
                <w:sz w:val="24"/>
                <w:szCs w:val="24"/>
              </w:rPr>
              <w:t>202</w:t>
            </w:r>
            <w:r>
              <w:rPr>
                <w:rFonts w:hint="eastAsia"/>
                <w:kern w:val="0"/>
                <w:sz w:val="24"/>
                <w:szCs w:val="24"/>
                <w:lang w:val="en-US" w:eastAsia="zh-CN"/>
              </w:rPr>
              <w:t>4</w:t>
            </w:r>
            <w:r>
              <w:rPr>
                <w:rFonts w:hint="eastAsia"/>
                <w:kern w:val="0"/>
                <w:sz w:val="24"/>
                <w:szCs w:val="24"/>
              </w:rPr>
              <w:t>年末投标人所属法人企业综合偿付能力充足率≥150%，得2分；在此基础上，每增加20个百分点加1分（不足20个百分点的不加分）。本项最高得4分。</w:t>
            </w:r>
          </w:p>
          <w:p w14:paraId="47DE60BD">
            <w:pPr>
              <w:widowControl/>
              <w:adjustRightInd w:val="0"/>
              <w:snapToGrid w:val="0"/>
              <w:rPr>
                <w:kern w:val="0"/>
                <w:sz w:val="24"/>
                <w:szCs w:val="24"/>
              </w:rPr>
            </w:pPr>
            <w:r>
              <w:rPr>
                <w:rFonts w:hint="eastAsia"/>
                <w:kern w:val="0"/>
                <w:sz w:val="24"/>
                <w:szCs w:val="24"/>
              </w:rPr>
              <w:t>投标人需提供所属法人企业202</w:t>
            </w:r>
            <w:r>
              <w:rPr>
                <w:rFonts w:hint="eastAsia"/>
                <w:kern w:val="0"/>
                <w:sz w:val="24"/>
                <w:szCs w:val="24"/>
                <w:lang w:val="en-US" w:eastAsia="zh-CN"/>
              </w:rPr>
              <w:t>4</w:t>
            </w:r>
            <w:r>
              <w:rPr>
                <w:rFonts w:hint="eastAsia"/>
                <w:kern w:val="0"/>
                <w:sz w:val="24"/>
                <w:szCs w:val="24"/>
              </w:rPr>
              <w:t>年度经会计师事务所审计的偿付能力书面材料扫描件，否则，不得分。</w:t>
            </w:r>
          </w:p>
        </w:tc>
        <w:tc>
          <w:tcPr>
            <w:tcW w:w="1143" w:type="dxa"/>
            <w:shd w:val="clear" w:color="auto" w:fill="auto"/>
            <w:vAlign w:val="center"/>
          </w:tcPr>
          <w:p w14:paraId="79D90517">
            <w:pPr>
              <w:widowControl/>
              <w:adjustRightInd w:val="0"/>
              <w:snapToGrid w:val="0"/>
              <w:jc w:val="center"/>
              <w:rPr>
                <w:kern w:val="0"/>
                <w:sz w:val="24"/>
                <w:szCs w:val="24"/>
              </w:rPr>
            </w:pPr>
            <w:r>
              <w:rPr>
                <w:rFonts w:hint="eastAsia"/>
                <w:kern w:val="0"/>
                <w:sz w:val="24"/>
                <w:szCs w:val="24"/>
              </w:rPr>
              <w:t>4</w:t>
            </w:r>
          </w:p>
        </w:tc>
      </w:tr>
      <w:tr w14:paraId="4C3F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876" w:type="dxa"/>
            <w:shd w:val="clear" w:color="auto" w:fill="auto"/>
            <w:noWrap/>
            <w:vAlign w:val="center"/>
          </w:tcPr>
          <w:p w14:paraId="1DA4BD39">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14:paraId="589C5961">
            <w:pPr>
              <w:widowControl/>
              <w:adjustRightInd w:val="0"/>
              <w:snapToGrid w:val="0"/>
              <w:jc w:val="center"/>
              <w:rPr>
                <w:kern w:val="0"/>
                <w:sz w:val="24"/>
                <w:szCs w:val="24"/>
              </w:rPr>
            </w:pPr>
            <w:r>
              <w:rPr>
                <w:rFonts w:hint="eastAsia"/>
                <w:sz w:val="24"/>
              </w:rPr>
              <w:t>投标人所属法人企业风险综合评级</w:t>
            </w:r>
          </w:p>
        </w:tc>
        <w:tc>
          <w:tcPr>
            <w:tcW w:w="7311" w:type="dxa"/>
            <w:shd w:val="clear" w:color="auto" w:fill="auto"/>
            <w:vAlign w:val="center"/>
          </w:tcPr>
          <w:p w14:paraId="0729E475">
            <w:pPr>
              <w:widowControl/>
              <w:adjustRightInd w:val="0"/>
              <w:snapToGrid w:val="0"/>
              <w:rPr>
                <w:kern w:val="0"/>
                <w:sz w:val="24"/>
                <w:szCs w:val="24"/>
              </w:rPr>
            </w:pPr>
            <w:r>
              <w:rPr>
                <w:rFonts w:hint="eastAsia"/>
                <w:kern w:val="0"/>
                <w:sz w:val="24"/>
                <w:szCs w:val="24"/>
              </w:rPr>
              <w:t>自2024年第一季度至响应文件提交截止日期前，投标人所属法人企业在国家金融监督管理总局发布的按季度进行的风险综合评级中获得1次“A”类的，得2分；获得1次“B”类的，得1分；本项最高得6分。</w:t>
            </w:r>
          </w:p>
          <w:p w14:paraId="765B4DA3">
            <w:pPr>
              <w:widowControl/>
              <w:adjustRightInd w:val="0"/>
              <w:snapToGrid w:val="0"/>
              <w:rPr>
                <w:kern w:val="0"/>
                <w:sz w:val="24"/>
                <w:szCs w:val="24"/>
              </w:rPr>
            </w:pPr>
            <w:r>
              <w:rPr>
                <w:rFonts w:hint="eastAsia"/>
                <w:kern w:val="0"/>
                <w:sz w:val="24"/>
                <w:szCs w:val="24"/>
              </w:rPr>
              <w:t>投标人须提供自2024年第一季度至响应文件提交截止日期前国家金融监督管理总局发布的对各家商业保险公司按季度进行的风险综合评级通报扫描件或通报截屏，否则不得分。</w:t>
            </w:r>
          </w:p>
        </w:tc>
        <w:tc>
          <w:tcPr>
            <w:tcW w:w="1143" w:type="dxa"/>
            <w:shd w:val="clear" w:color="auto" w:fill="auto"/>
            <w:vAlign w:val="center"/>
          </w:tcPr>
          <w:p w14:paraId="7D5D4FB7">
            <w:pPr>
              <w:widowControl/>
              <w:adjustRightInd w:val="0"/>
              <w:snapToGrid w:val="0"/>
              <w:jc w:val="center"/>
              <w:rPr>
                <w:kern w:val="0"/>
                <w:sz w:val="24"/>
                <w:szCs w:val="24"/>
              </w:rPr>
            </w:pPr>
            <w:r>
              <w:rPr>
                <w:rFonts w:hint="eastAsia"/>
                <w:kern w:val="0"/>
                <w:sz w:val="24"/>
                <w:szCs w:val="24"/>
              </w:rPr>
              <w:t>6</w:t>
            </w:r>
          </w:p>
        </w:tc>
      </w:tr>
      <w:tr w14:paraId="3763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76" w:type="dxa"/>
            <w:shd w:val="clear" w:color="auto" w:fill="auto"/>
            <w:noWrap/>
            <w:vAlign w:val="center"/>
          </w:tcPr>
          <w:p w14:paraId="4EA9635B">
            <w:pPr>
              <w:widowControl/>
              <w:adjustRightInd w:val="0"/>
              <w:snapToGrid w:val="0"/>
              <w:jc w:val="center"/>
              <w:rPr>
                <w:kern w:val="0"/>
                <w:sz w:val="24"/>
                <w:szCs w:val="24"/>
              </w:rPr>
            </w:pPr>
            <w:r>
              <w:rPr>
                <w:rFonts w:hint="eastAsia"/>
                <w:kern w:val="0"/>
                <w:sz w:val="24"/>
                <w:szCs w:val="24"/>
              </w:rPr>
              <w:t>5</w:t>
            </w:r>
          </w:p>
        </w:tc>
        <w:tc>
          <w:tcPr>
            <w:tcW w:w="1419" w:type="dxa"/>
            <w:shd w:val="clear" w:color="auto" w:fill="auto"/>
            <w:vAlign w:val="center"/>
          </w:tcPr>
          <w:p w14:paraId="75CD6A03">
            <w:pPr>
              <w:widowControl/>
              <w:adjustRightInd w:val="0"/>
              <w:snapToGrid w:val="0"/>
              <w:jc w:val="center"/>
              <w:rPr>
                <w:sz w:val="24"/>
              </w:rPr>
            </w:pPr>
            <w:r>
              <w:rPr>
                <w:rFonts w:hint="eastAsia"/>
                <w:sz w:val="24"/>
              </w:rPr>
              <w:t>投标人服务条件评价</w:t>
            </w:r>
          </w:p>
        </w:tc>
        <w:tc>
          <w:tcPr>
            <w:tcW w:w="7311" w:type="dxa"/>
            <w:shd w:val="clear" w:color="auto" w:fill="auto"/>
            <w:vAlign w:val="center"/>
          </w:tcPr>
          <w:p w14:paraId="1ED6C2D5">
            <w:pPr>
              <w:widowControl/>
              <w:adjustRightInd w:val="0"/>
              <w:snapToGrid w:val="0"/>
              <w:rPr>
                <w:kern w:val="0"/>
                <w:sz w:val="24"/>
                <w:szCs w:val="24"/>
              </w:rPr>
            </w:pPr>
            <w:r>
              <w:rPr>
                <w:rFonts w:hint="eastAsia"/>
                <w:kern w:val="0"/>
                <w:sz w:val="24"/>
                <w:szCs w:val="24"/>
              </w:rPr>
              <w:t>（1）服务机构评价</w:t>
            </w:r>
          </w:p>
          <w:p w14:paraId="201C9A6B">
            <w:pPr>
              <w:widowControl/>
              <w:adjustRightInd w:val="0"/>
              <w:snapToGrid w:val="0"/>
              <w:rPr>
                <w:kern w:val="0"/>
                <w:sz w:val="24"/>
                <w:szCs w:val="24"/>
              </w:rPr>
            </w:pPr>
            <w:r>
              <w:rPr>
                <w:rFonts w:hint="eastAsia"/>
                <w:kern w:val="0"/>
                <w:sz w:val="24"/>
                <w:szCs w:val="24"/>
              </w:rPr>
              <w:t>投标人须提供在天津市行政区域内服务机构《保险许可证》扫描件，否则，不得分（不加分）。</w:t>
            </w:r>
          </w:p>
          <w:p w14:paraId="5504ECF9">
            <w:pPr>
              <w:widowControl/>
              <w:adjustRightInd w:val="0"/>
              <w:snapToGrid w:val="0"/>
              <w:rPr>
                <w:kern w:val="0"/>
                <w:sz w:val="24"/>
                <w:szCs w:val="24"/>
              </w:rPr>
            </w:pPr>
            <w:r>
              <w:rPr>
                <w:rFonts w:hint="eastAsia"/>
                <w:kern w:val="0"/>
                <w:sz w:val="24"/>
                <w:szCs w:val="24"/>
              </w:rPr>
              <w:t>投标人在上述区域内未设立服务机构的，不得分；设立1家服务机构的，得1分；设立2家服务机构的，得2分；设立3家服务机构的，得3分；设立4家服务机构的，得4分；设立5家或以上服务机构的，得5分。</w:t>
            </w:r>
          </w:p>
          <w:p w14:paraId="1FD7EE9C">
            <w:pPr>
              <w:widowControl/>
              <w:adjustRightInd w:val="0"/>
              <w:snapToGrid w:val="0"/>
              <w:rPr>
                <w:kern w:val="0"/>
                <w:sz w:val="24"/>
                <w:szCs w:val="24"/>
              </w:rPr>
            </w:pPr>
            <w:r>
              <w:rPr>
                <w:rFonts w:hint="eastAsia"/>
                <w:kern w:val="0"/>
                <w:sz w:val="24"/>
                <w:szCs w:val="24"/>
              </w:rPr>
              <w:t>（2）勘察人员评价</w:t>
            </w:r>
          </w:p>
          <w:p w14:paraId="274CBDCB">
            <w:pPr>
              <w:widowControl/>
              <w:adjustRightInd w:val="0"/>
              <w:snapToGrid w:val="0"/>
              <w:rPr>
                <w:kern w:val="0"/>
                <w:sz w:val="24"/>
                <w:szCs w:val="24"/>
              </w:rPr>
            </w:pPr>
            <w:r>
              <w:rPr>
                <w:rFonts w:hint="eastAsia"/>
                <w:kern w:val="0"/>
                <w:sz w:val="24"/>
                <w:szCs w:val="24"/>
              </w:rPr>
              <w:t>提供递交响应文件</w:t>
            </w:r>
            <w:r>
              <w:rPr>
                <w:rFonts w:hint="eastAsia"/>
                <w:sz w:val="24"/>
              </w:rPr>
              <w:t>截止</w:t>
            </w:r>
            <w:r>
              <w:rPr>
                <w:rFonts w:hint="eastAsia"/>
                <w:kern w:val="0"/>
                <w:sz w:val="24"/>
                <w:szCs w:val="24"/>
              </w:rPr>
              <w:t>日前三个月中任意一个月的投标人（或投标人所属法人企业）为投入本项目的勘察人员缴纳社会保险证明扫描件。合格的勘察人员按以下原则给分：</w:t>
            </w:r>
          </w:p>
          <w:p w14:paraId="6CAAEC7F">
            <w:pPr>
              <w:widowControl/>
              <w:adjustRightInd w:val="0"/>
              <w:snapToGrid w:val="0"/>
              <w:rPr>
                <w:kern w:val="0"/>
                <w:sz w:val="24"/>
                <w:szCs w:val="24"/>
              </w:rPr>
            </w:pPr>
            <w:r>
              <w:rPr>
                <w:rFonts w:hint="eastAsia"/>
                <w:kern w:val="0"/>
                <w:sz w:val="24"/>
                <w:szCs w:val="24"/>
              </w:rPr>
              <w:t>50人（或以上）：10分；</w:t>
            </w:r>
          </w:p>
          <w:p w14:paraId="158789E1">
            <w:pPr>
              <w:widowControl/>
              <w:adjustRightInd w:val="0"/>
              <w:snapToGrid w:val="0"/>
              <w:rPr>
                <w:kern w:val="0"/>
                <w:sz w:val="24"/>
                <w:szCs w:val="24"/>
              </w:rPr>
            </w:pPr>
            <w:r>
              <w:rPr>
                <w:rFonts w:hint="eastAsia"/>
                <w:kern w:val="0"/>
                <w:sz w:val="24"/>
                <w:szCs w:val="24"/>
              </w:rPr>
              <w:t>40人-49人：9分；</w:t>
            </w:r>
          </w:p>
          <w:p w14:paraId="3BE5AF02">
            <w:pPr>
              <w:widowControl/>
              <w:adjustRightInd w:val="0"/>
              <w:snapToGrid w:val="0"/>
              <w:rPr>
                <w:kern w:val="0"/>
                <w:sz w:val="24"/>
                <w:szCs w:val="24"/>
              </w:rPr>
            </w:pPr>
            <w:r>
              <w:rPr>
                <w:rFonts w:hint="eastAsia"/>
                <w:kern w:val="0"/>
                <w:sz w:val="24"/>
                <w:szCs w:val="24"/>
              </w:rPr>
              <w:t>30人-39人：8分；</w:t>
            </w:r>
          </w:p>
          <w:p w14:paraId="61880477">
            <w:pPr>
              <w:widowControl/>
              <w:adjustRightInd w:val="0"/>
              <w:snapToGrid w:val="0"/>
              <w:rPr>
                <w:kern w:val="0"/>
                <w:sz w:val="24"/>
                <w:szCs w:val="24"/>
              </w:rPr>
            </w:pPr>
            <w:r>
              <w:rPr>
                <w:rFonts w:hint="eastAsia"/>
                <w:kern w:val="0"/>
                <w:sz w:val="24"/>
                <w:szCs w:val="24"/>
              </w:rPr>
              <w:t>20人-29人：7分；</w:t>
            </w:r>
          </w:p>
          <w:p w14:paraId="4C53A027">
            <w:pPr>
              <w:widowControl/>
              <w:adjustRightInd w:val="0"/>
              <w:snapToGrid w:val="0"/>
              <w:rPr>
                <w:kern w:val="0"/>
                <w:sz w:val="24"/>
                <w:szCs w:val="24"/>
              </w:rPr>
            </w:pPr>
            <w:r>
              <w:rPr>
                <w:rFonts w:hint="eastAsia"/>
                <w:kern w:val="0"/>
                <w:sz w:val="24"/>
                <w:szCs w:val="24"/>
              </w:rPr>
              <w:t>10人-19人：6分；</w:t>
            </w:r>
          </w:p>
          <w:p w14:paraId="780C2236">
            <w:pPr>
              <w:widowControl/>
              <w:adjustRightInd w:val="0"/>
              <w:snapToGrid w:val="0"/>
              <w:rPr>
                <w:kern w:val="0"/>
                <w:sz w:val="24"/>
                <w:szCs w:val="24"/>
              </w:rPr>
            </w:pPr>
            <w:r>
              <w:rPr>
                <w:rFonts w:hint="eastAsia"/>
                <w:kern w:val="0"/>
                <w:sz w:val="24"/>
                <w:szCs w:val="24"/>
              </w:rPr>
              <w:t>5人-9人：5分；</w:t>
            </w:r>
          </w:p>
          <w:p w14:paraId="3023EE54">
            <w:pPr>
              <w:widowControl/>
              <w:adjustRightInd w:val="0"/>
              <w:snapToGrid w:val="0"/>
              <w:rPr>
                <w:kern w:val="0"/>
                <w:sz w:val="24"/>
                <w:szCs w:val="24"/>
              </w:rPr>
            </w:pPr>
            <w:r>
              <w:rPr>
                <w:rFonts w:hint="eastAsia"/>
                <w:kern w:val="0"/>
                <w:sz w:val="24"/>
                <w:szCs w:val="24"/>
              </w:rPr>
              <w:t>不足5人的：0分。</w:t>
            </w:r>
          </w:p>
          <w:p w14:paraId="267AB391">
            <w:pPr>
              <w:widowControl/>
              <w:adjustRightInd w:val="0"/>
              <w:snapToGrid w:val="0"/>
              <w:rPr>
                <w:kern w:val="0"/>
                <w:sz w:val="24"/>
                <w:szCs w:val="24"/>
              </w:rPr>
            </w:pPr>
            <w:r>
              <w:rPr>
                <w:rFonts w:hint="eastAsia"/>
                <w:kern w:val="0"/>
                <w:sz w:val="24"/>
                <w:szCs w:val="24"/>
              </w:rPr>
              <w:t>（3）理赔勘察车辆评价</w:t>
            </w:r>
          </w:p>
          <w:p w14:paraId="70AA719D">
            <w:pPr>
              <w:widowControl/>
              <w:adjustRightInd w:val="0"/>
              <w:snapToGrid w:val="0"/>
              <w:rPr>
                <w:kern w:val="0"/>
                <w:sz w:val="24"/>
                <w:szCs w:val="24"/>
              </w:rPr>
            </w:pPr>
            <w:r>
              <w:rPr>
                <w:rFonts w:hint="eastAsia"/>
                <w:kern w:val="0"/>
                <w:sz w:val="24"/>
                <w:szCs w:val="24"/>
              </w:rPr>
              <w:t>提供投入本项目的理赔查勘车辆机动车行驶证扫描件，行驶证载明的所有人应为投标人或投标人所属法人企业。</w:t>
            </w:r>
          </w:p>
          <w:p w14:paraId="342760F5">
            <w:pPr>
              <w:widowControl/>
              <w:adjustRightInd w:val="0"/>
              <w:snapToGrid w:val="0"/>
              <w:rPr>
                <w:kern w:val="0"/>
                <w:sz w:val="24"/>
                <w:szCs w:val="24"/>
              </w:rPr>
            </w:pPr>
            <w:r>
              <w:rPr>
                <w:rFonts w:hint="eastAsia"/>
                <w:kern w:val="0"/>
                <w:sz w:val="24"/>
                <w:szCs w:val="24"/>
              </w:rPr>
              <w:t>每辆满足以上要求的机动车得0.5分，最多10分。</w:t>
            </w:r>
          </w:p>
        </w:tc>
        <w:tc>
          <w:tcPr>
            <w:tcW w:w="1143" w:type="dxa"/>
            <w:shd w:val="clear" w:color="auto" w:fill="auto"/>
            <w:vAlign w:val="center"/>
          </w:tcPr>
          <w:p w14:paraId="77529537">
            <w:pPr>
              <w:widowControl/>
              <w:adjustRightInd w:val="0"/>
              <w:snapToGrid w:val="0"/>
              <w:jc w:val="center"/>
              <w:rPr>
                <w:kern w:val="0"/>
                <w:sz w:val="24"/>
                <w:szCs w:val="24"/>
              </w:rPr>
            </w:pPr>
            <w:r>
              <w:rPr>
                <w:rFonts w:hint="eastAsia"/>
                <w:kern w:val="0"/>
                <w:sz w:val="24"/>
                <w:szCs w:val="24"/>
              </w:rPr>
              <w:t>25</w:t>
            </w:r>
          </w:p>
        </w:tc>
      </w:tr>
      <w:tr w14:paraId="2A67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606" w:type="dxa"/>
            <w:gridSpan w:val="3"/>
            <w:shd w:val="clear" w:color="auto" w:fill="auto"/>
            <w:noWrap/>
            <w:vAlign w:val="center"/>
          </w:tcPr>
          <w:p w14:paraId="50712DF4">
            <w:pPr>
              <w:widowControl/>
              <w:adjustRightInd w:val="0"/>
              <w:snapToGrid w:val="0"/>
              <w:jc w:val="center"/>
              <w:rPr>
                <w:kern w:val="0"/>
                <w:sz w:val="24"/>
                <w:szCs w:val="24"/>
              </w:rPr>
            </w:pPr>
            <w:r>
              <w:rPr>
                <w:rFonts w:hint="eastAsia"/>
                <w:kern w:val="0"/>
                <w:sz w:val="24"/>
                <w:szCs w:val="24"/>
              </w:rPr>
              <w:t>第三部分 主观分（30分）</w:t>
            </w:r>
          </w:p>
        </w:tc>
        <w:tc>
          <w:tcPr>
            <w:tcW w:w="1143" w:type="dxa"/>
            <w:shd w:val="clear" w:color="auto" w:fill="auto"/>
            <w:vAlign w:val="center"/>
          </w:tcPr>
          <w:p w14:paraId="4BE170F1">
            <w:pPr>
              <w:widowControl/>
              <w:adjustRightInd w:val="0"/>
              <w:snapToGrid w:val="0"/>
              <w:jc w:val="center"/>
              <w:rPr>
                <w:kern w:val="0"/>
                <w:sz w:val="24"/>
                <w:szCs w:val="24"/>
              </w:rPr>
            </w:pPr>
            <w:r>
              <w:rPr>
                <w:rFonts w:hint="eastAsia"/>
                <w:kern w:val="0"/>
                <w:sz w:val="24"/>
                <w:szCs w:val="24"/>
              </w:rPr>
              <w:t>分值</w:t>
            </w:r>
          </w:p>
        </w:tc>
      </w:tr>
      <w:tr w14:paraId="7E48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6" w:type="dxa"/>
            <w:shd w:val="clear" w:color="auto" w:fill="auto"/>
            <w:noWrap/>
            <w:vAlign w:val="center"/>
          </w:tcPr>
          <w:p w14:paraId="2765ACAC">
            <w:pPr>
              <w:widowControl/>
              <w:adjustRightInd w:val="0"/>
              <w:snapToGrid w:val="0"/>
              <w:jc w:val="center"/>
              <w:rPr>
                <w:kern w:val="0"/>
                <w:sz w:val="24"/>
                <w:szCs w:val="24"/>
              </w:rPr>
            </w:pPr>
            <w:r>
              <w:rPr>
                <w:rFonts w:hint="eastAsia"/>
                <w:kern w:val="0"/>
                <w:sz w:val="24"/>
                <w:szCs w:val="24"/>
              </w:rPr>
              <w:t>1</w:t>
            </w:r>
          </w:p>
        </w:tc>
        <w:tc>
          <w:tcPr>
            <w:tcW w:w="1419" w:type="dxa"/>
            <w:shd w:val="clear" w:color="auto" w:fill="auto"/>
            <w:vAlign w:val="center"/>
          </w:tcPr>
          <w:p w14:paraId="332B1446">
            <w:pPr>
              <w:widowControl/>
              <w:adjustRightInd w:val="0"/>
              <w:snapToGrid w:val="0"/>
              <w:jc w:val="center"/>
              <w:rPr>
                <w:kern w:val="0"/>
                <w:sz w:val="24"/>
                <w:szCs w:val="24"/>
              </w:rPr>
            </w:pPr>
            <w:r>
              <w:rPr>
                <w:rFonts w:hint="eastAsia"/>
                <w:sz w:val="24"/>
              </w:rPr>
              <w:t>针对本项目特点的整体服务方案评价</w:t>
            </w:r>
          </w:p>
        </w:tc>
        <w:tc>
          <w:tcPr>
            <w:tcW w:w="7311" w:type="dxa"/>
            <w:shd w:val="clear" w:color="auto" w:fill="auto"/>
            <w:vAlign w:val="center"/>
          </w:tcPr>
          <w:p w14:paraId="1A038D57">
            <w:pPr>
              <w:widowControl/>
              <w:adjustRightInd w:val="0"/>
              <w:snapToGrid w:val="0"/>
              <w:rPr>
                <w:kern w:val="0"/>
                <w:sz w:val="24"/>
                <w:szCs w:val="24"/>
              </w:rPr>
            </w:pPr>
            <w:r>
              <w:rPr>
                <w:rFonts w:hint="eastAsia"/>
                <w:kern w:val="0"/>
                <w:sz w:val="24"/>
                <w:szCs w:val="24"/>
              </w:rPr>
              <w:t>投标人提供针对本项目特点的服务方案，只是列出承诺，而没有提供方案的，不得分。</w:t>
            </w:r>
          </w:p>
          <w:p w14:paraId="1B122F67">
            <w:pPr>
              <w:widowControl/>
              <w:adjustRightInd w:val="0"/>
              <w:snapToGrid w:val="0"/>
              <w:rPr>
                <w:kern w:val="0"/>
                <w:sz w:val="24"/>
                <w:szCs w:val="24"/>
              </w:rPr>
            </w:pPr>
            <w:r>
              <w:rPr>
                <w:rFonts w:hint="eastAsia"/>
                <w:kern w:val="0"/>
                <w:sz w:val="24"/>
                <w:szCs w:val="24"/>
              </w:rPr>
              <w:t>（1）投标方案中体现并满足项目需求书“后期执行信息反馈要求”的：2分，其他0分；</w:t>
            </w:r>
          </w:p>
          <w:p w14:paraId="4E5DFBFF">
            <w:pPr>
              <w:widowControl/>
              <w:adjustRightInd w:val="0"/>
              <w:snapToGrid w:val="0"/>
              <w:rPr>
                <w:kern w:val="0"/>
                <w:sz w:val="24"/>
                <w:szCs w:val="24"/>
              </w:rPr>
            </w:pPr>
            <w:r>
              <w:rPr>
                <w:rFonts w:hint="eastAsia"/>
                <w:kern w:val="0"/>
                <w:sz w:val="24"/>
                <w:szCs w:val="24"/>
              </w:rPr>
              <w:t>（2）投标方案中体现并满足项目需求书“承保基本服务承诺”中任意一项要求的得2分，最多6分；</w:t>
            </w:r>
          </w:p>
          <w:p w14:paraId="47FF9EC9">
            <w:pPr>
              <w:widowControl/>
              <w:adjustRightInd w:val="0"/>
              <w:snapToGrid w:val="0"/>
              <w:rPr>
                <w:kern w:val="0"/>
                <w:sz w:val="24"/>
                <w:szCs w:val="24"/>
              </w:rPr>
            </w:pPr>
            <w:r>
              <w:rPr>
                <w:rFonts w:hint="eastAsia"/>
                <w:kern w:val="0"/>
                <w:sz w:val="24"/>
                <w:szCs w:val="24"/>
              </w:rPr>
              <w:t>（3）投标方案中体现并满足项目需求书“理赔基本服务承诺”中“理赔指导”、“快速查勘定损”、“承修质量保证”任意一项要求的得2分，最多6分；</w:t>
            </w:r>
          </w:p>
          <w:p w14:paraId="6D229C36">
            <w:pPr>
              <w:widowControl/>
              <w:adjustRightInd w:val="0"/>
              <w:snapToGrid w:val="0"/>
              <w:rPr>
                <w:kern w:val="0"/>
                <w:sz w:val="24"/>
                <w:szCs w:val="24"/>
              </w:rPr>
            </w:pPr>
            <w:r>
              <w:rPr>
                <w:rFonts w:hint="eastAsia"/>
                <w:kern w:val="0"/>
                <w:sz w:val="24"/>
                <w:szCs w:val="24"/>
              </w:rPr>
              <w:t>（4）投标方案中体现并满足项目需求书“理赔基本服务承诺”中“现场查勘时限”、“赔付时限”任意一项要求的得3分，最多6分。</w:t>
            </w:r>
          </w:p>
          <w:p w14:paraId="5D55D35C">
            <w:pPr>
              <w:widowControl/>
              <w:adjustRightInd w:val="0"/>
              <w:snapToGrid w:val="0"/>
              <w:rPr>
                <w:kern w:val="0"/>
                <w:sz w:val="24"/>
                <w:szCs w:val="24"/>
              </w:rPr>
            </w:pPr>
            <w:r>
              <w:rPr>
                <w:rFonts w:hint="eastAsia"/>
                <w:kern w:val="0"/>
                <w:sz w:val="24"/>
                <w:szCs w:val="24"/>
              </w:rPr>
              <w:t>（5）投标方案中体现并满足项目需求书“减免流程，免现场服务”的：2分，其他0分;</w:t>
            </w:r>
          </w:p>
          <w:p w14:paraId="76570E8B">
            <w:pPr>
              <w:widowControl/>
              <w:adjustRightInd w:val="0"/>
              <w:snapToGrid w:val="0"/>
              <w:rPr>
                <w:kern w:val="0"/>
                <w:sz w:val="24"/>
                <w:szCs w:val="24"/>
              </w:rPr>
            </w:pPr>
            <w:r>
              <w:rPr>
                <w:rFonts w:hint="eastAsia"/>
                <w:kern w:val="0"/>
                <w:sz w:val="24"/>
                <w:szCs w:val="24"/>
              </w:rPr>
              <w:t>（6）投标方案中体现并满足项目需求书“轻微人员伤的快速处理”的：2分，其他0分:</w:t>
            </w:r>
          </w:p>
          <w:p w14:paraId="5271CFE0">
            <w:pPr>
              <w:widowControl/>
              <w:adjustRightInd w:val="0"/>
              <w:snapToGrid w:val="0"/>
              <w:rPr>
                <w:kern w:val="0"/>
                <w:sz w:val="24"/>
                <w:szCs w:val="24"/>
              </w:rPr>
            </w:pPr>
            <w:r>
              <w:rPr>
                <w:rFonts w:hint="eastAsia"/>
                <w:kern w:val="0"/>
                <w:sz w:val="24"/>
                <w:szCs w:val="24"/>
              </w:rPr>
              <w:t>（7）投标方案中体现并满足项目需求书“先行预赔付”的：2分，其他0分;</w:t>
            </w:r>
          </w:p>
          <w:p w14:paraId="33FC9F87">
            <w:pPr>
              <w:widowControl/>
              <w:adjustRightInd w:val="0"/>
              <w:snapToGrid w:val="0"/>
              <w:rPr>
                <w:kern w:val="0"/>
                <w:sz w:val="24"/>
                <w:szCs w:val="24"/>
              </w:rPr>
            </w:pPr>
            <w:r>
              <w:rPr>
                <w:rFonts w:hint="eastAsia"/>
                <w:kern w:val="0"/>
                <w:sz w:val="24"/>
                <w:szCs w:val="24"/>
              </w:rPr>
              <w:t>（8）投标方案中体现并满足项目需求书“救援拖车服务”的：2分，其他0分;</w:t>
            </w:r>
          </w:p>
          <w:p w14:paraId="6F28D716">
            <w:pPr>
              <w:widowControl/>
              <w:adjustRightInd w:val="0"/>
              <w:snapToGrid w:val="0"/>
              <w:rPr>
                <w:kern w:val="0"/>
                <w:sz w:val="24"/>
                <w:szCs w:val="24"/>
              </w:rPr>
            </w:pPr>
            <w:r>
              <w:rPr>
                <w:rFonts w:hint="eastAsia"/>
                <w:kern w:val="0"/>
                <w:sz w:val="24"/>
                <w:szCs w:val="24"/>
              </w:rPr>
              <w:t>（9）投标方案中体现并满足项目需求书“理赔材料”的：2分，其他0分;</w:t>
            </w:r>
          </w:p>
        </w:tc>
        <w:tc>
          <w:tcPr>
            <w:tcW w:w="1143" w:type="dxa"/>
            <w:shd w:val="clear" w:color="auto" w:fill="auto"/>
            <w:vAlign w:val="center"/>
          </w:tcPr>
          <w:p w14:paraId="3C141E81">
            <w:pPr>
              <w:widowControl/>
              <w:adjustRightInd w:val="0"/>
              <w:snapToGrid w:val="0"/>
              <w:jc w:val="center"/>
              <w:rPr>
                <w:kern w:val="0"/>
                <w:sz w:val="24"/>
                <w:szCs w:val="24"/>
              </w:rPr>
            </w:pPr>
            <w:r>
              <w:rPr>
                <w:rFonts w:hint="eastAsia"/>
                <w:kern w:val="0"/>
                <w:sz w:val="24"/>
                <w:szCs w:val="24"/>
              </w:rPr>
              <w:t>30</w:t>
            </w:r>
          </w:p>
        </w:tc>
      </w:tr>
      <w:tr w14:paraId="222B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606" w:type="dxa"/>
            <w:gridSpan w:val="3"/>
            <w:shd w:val="clear" w:color="auto" w:fill="auto"/>
            <w:noWrap/>
            <w:vAlign w:val="center"/>
          </w:tcPr>
          <w:p w14:paraId="5F03B8A4">
            <w:pPr>
              <w:widowControl/>
              <w:adjustRightInd w:val="0"/>
              <w:snapToGrid w:val="0"/>
              <w:jc w:val="center"/>
              <w:rPr>
                <w:sz w:val="24"/>
              </w:rPr>
            </w:pPr>
            <w:r>
              <w:rPr>
                <w:sz w:val="24"/>
              </w:rPr>
              <w:t>合计</w:t>
            </w:r>
          </w:p>
        </w:tc>
        <w:tc>
          <w:tcPr>
            <w:tcW w:w="1143" w:type="dxa"/>
            <w:shd w:val="clear" w:color="auto" w:fill="auto"/>
            <w:vAlign w:val="center"/>
          </w:tcPr>
          <w:p w14:paraId="0ECC36C4">
            <w:pPr>
              <w:widowControl/>
              <w:adjustRightInd w:val="0"/>
              <w:snapToGrid w:val="0"/>
              <w:jc w:val="center"/>
              <w:rPr>
                <w:kern w:val="0"/>
                <w:sz w:val="24"/>
                <w:szCs w:val="24"/>
              </w:rPr>
            </w:pPr>
            <w:r>
              <w:rPr>
                <w:kern w:val="0"/>
                <w:sz w:val="24"/>
                <w:szCs w:val="24"/>
              </w:rPr>
              <w:t>100</w:t>
            </w:r>
          </w:p>
        </w:tc>
      </w:tr>
    </w:tbl>
    <w:p w14:paraId="257E8221">
      <w:pPr>
        <w:widowControl/>
        <w:jc w:val="left"/>
        <w:rPr>
          <w:b/>
          <w:sz w:val="24"/>
        </w:rPr>
      </w:pPr>
      <w:r>
        <w:rPr>
          <w:b/>
          <w:sz w:val="24"/>
        </w:rPr>
        <w:br w:type="page"/>
      </w:r>
    </w:p>
    <w:p w14:paraId="3FE5A02B">
      <w:pPr>
        <w:pStyle w:val="11"/>
        <w:rPr>
          <w:rFonts w:ascii="Times New Roman" w:hAnsi="Times New Roman"/>
        </w:rPr>
      </w:pPr>
      <w:r>
        <w:rPr>
          <w:rFonts w:ascii="Times New Roman" w:hAnsi="Times New Roman"/>
        </w:rPr>
        <w:t>第三部分  供应商须知</w:t>
      </w:r>
      <w:bookmarkEnd w:id="1"/>
    </w:p>
    <w:p w14:paraId="7CBE7E0A">
      <w:pPr>
        <w:pStyle w:val="29"/>
        <w:spacing w:line="360" w:lineRule="auto"/>
        <w:jc w:val="center"/>
        <w:rPr>
          <w:rFonts w:ascii="Times New Roman" w:hAnsi="Times New Roman" w:eastAsia="宋体" w:cs="Times New Roman"/>
          <w:color w:val="auto"/>
        </w:rPr>
      </w:pPr>
      <w:bookmarkStart w:id="4" w:name="_Toc411426751"/>
    </w:p>
    <w:p w14:paraId="3C5A8B84">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0856A55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4DB1935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根据《中华人民共和国政府采购法》、《中华人民共和国政府采购法实施条例》等有关法律、法规和规章的规定，本采购项目已具备竞争性磋商条件。</w:t>
      </w:r>
    </w:p>
    <w:p w14:paraId="436688E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本竞争性磋商文件仅适用于磋商邀请函中所叙述项目货物和服务的采购。</w:t>
      </w:r>
    </w:p>
    <w:p w14:paraId="1396705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参与磋商活动的所有各方，对在参与磋商过程中获悉的国家、商业和技术秘密以及其它依法应当保密的内容，均负有保密义务，违者应对由此造成的后果承担全部法律责任。</w:t>
      </w:r>
    </w:p>
    <w:p w14:paraId="463548D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6B0079C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“采购人”系指本次磋商活动的采购单位。“采购代理机构”系指组织本次磋商活动的机构，即“天津市政府采购中心”。</w:t>
      </w:r>
    </w:p>
    <w:p w14:paraId="6296F19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“投标人”和“供应商”系指向采购代理机构提交响应文件的供应商。</w:t>
      </w:r>
    </w:p>
    <w:p w14:paraId="1835816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2.3 “货物”系指各种形态和种类的物品，包括原材料、燃料、设备、产品等；“工程”系指建设工程，包括建筑物和构筑物的新建、改建、扩建、装修、拆除、修缮等；“服务”系指除货物和工程以外的其他政府采购对象。</w:t>
      </w:r>
    </w:p>
    <w:p w14:paraId="2513B85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3C9FFFC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本次磋商的最终解释权归为采购人、采购代理机构。</w:t>
      </w:r>
    </w:p>
    <w:p w14:paraId="5FAA549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79EEDB4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合格的供应商</w:t>
      </w:r>
    </w:p>
    <w:p w14:paraId="50B062B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符合《中华人民共和国政府采购法》第二十二条供应商参加政府采购活动应当具备的条件及其他有关法律、法规关于供应商的有关规定，有能力提供磋商采购货物及服务的供应商。</w:t>
      </w:r>
    </w:p>
    <w:p w14:paraId="3CC65CB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4.2 符合《磋商邀请函》中关于供应商资格要求（实质性要求）的规定。</w:t>
      </w:r>
    </w:p>
    <w:p w14:paraId="7387EEB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4.3 关于联合体参与磋商</w:t>
      </w:r>
    </w:p>
    <w:p w14:paraId="6EB989C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《磋商邀请函》接受联合体参与磋商的：</w:t>
      </w:r>
    </w:p>
    <w:p w14:paraId="13F3D85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614C256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14:paraId="3910085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不得再以自己名义单独在同一合同项下投标，也不得组成新的联合体参加同一合同项下的投标。</w:t>
      </w:r>
    </w:p>
    <w:p w14:paraId="6B9DD4B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（4）下载竞争性磋商文件时，应以联合体协议中确定的主体方名义下载。</w:t>
      </w:r>
    </w:p>
    <w:p w14:paraId="4AB1562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（5）联合体参与磋商的，应以主体方名义提交投标保证金（如有），对联合体各方均具有约束力。</w:t>
      </w:r>
    </w:p>
    <w:p w14:paraId="5971299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6CD3AF7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（7）联合体中任意一方为中小企业的，该方应提供《中小企业声明函》。</w:t>
      </w:r>
    </w:p>
    <w:p w14:paraId="497A632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2699B40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69D3E3D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除联合体外，法定代表人或单位负责人为同一个人或者存在直接控股、管理关系的不同供应商，不得同时参加同一合同项下的投标。如同时参加，则评审时将同时被拒绝。</w:t>
      </w:r>
    </w:p>
    <w:p w14:paraId="47DCED0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4.5 关于分公司参与磋商</w:t>
      </w:r>
    </w:p>
    <w:p w14:paraId="78E5061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23837FE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4.6 关于提供前期服务的供应商</w:t>
      </w:r>
    </w:p>
    <w:p w14:paraId="620FE94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为采购项目提供整体设计、规范编制或者项目管理、监理、检测等服务的供应商，不得再参加该采购项目的其他采购活动。</w:t>
      </w:r>
    </w:p>
    <w:p w14:paraId="438C938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4.7 关于中小微企业参与磋商</w:t>
      </w:r>
    </w:p>
    <w:p w14:paraId="56281EA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中小微企业是指符合《政府采购促进中小企业发展管理办法》（财库[2020]46号）规定的供应商。中小微企业参与磋商应提供《中小企业声明函》。</w:t>
      </w:r>
    </w:p>
    <w:p w14:paraId="07B41BC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22D84A6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532862C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合格的货物和相关服务</w:t>
      </w:r>
    </w:p>
    <w:p w14:paraId="3237630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5.1 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14:paraId="06BBA1D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5.2 除《磋商项目需求》有特殊规定外，供应商提供的货物应当是全新的、未使用过的，货物和相关服务应当符合竞争性磋商文件的要求，并且其质量完全符合国家标准、行业标准或地方标准。</w:t>
      </w:r>
    </w:p>
    <w:p w14:paraId="27F4F48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5.3 供应商应当说明投标货物的来源地，如投标的货物非供应商生产或制造的，则交货时有义务提供其从合法途径获得该货物的相关证明。</w:t>
      </w:r>
    </w:p>
    <w:p w14:paraId="62B919E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系统软件、通用软件必须是具有在中国境内的合法使用权或版权的正版软件，涉及到第三方提出侵权或知识产权的起诉及支付版税等费用由供应商承担所有责任及费用。</w:t>
      </w:r>
    </w:p>
    <w:p w14:paraId="61556E7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 磋商费用</w:t>
      </w:r>
    </w:p>
    <w:p w14:paraId="1BFA279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无论投标过程中的做法和结果如何，供应商自行承担所有与参加磋商有关的费用。</w:t>
      </w:r>
    </w:p>
    <w:p w14:paraId="4B7160B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19B97B5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采购信息公告、更正公告、成交结果公告、终止公告等与磋商活动有关的通知，采购人、采购代理机构均将通过“天津市政府采购网（http://tjgp.cz.tj.gov.cn）”和“天津市政府采购中心网（http://tjgpc.zwfwb.tj.gov.cn）”公开发布。供应商在参与本采购项目磋商活动期间，请及时关注上述媒体和天津市政府采购中心招投标系统“查看项目文件”的相关信息。因没有及时关注而未能如期获取相关信息，供应商自行承担由此可能产生的风险。</w:t>
      </w:r>
    </w:p>
    <w:p w14:paraId="2B8AF9E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8. 询问与质疑</w:t>
      </w:r>
    </w:p>
    <w:p w14:paraId="422DF1D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17CD85D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8.2 询问</w:t>
      </w:r>
    </w:p>
    <w:p w14:paraId="5EA336F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（1）询问可以采取电话、当面或书面等形式。</w:t>
      </w:r>
    </w:p>
    <w:p w14:paraId="4660BC1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（2）采购人应当自收到供应商询问之日起3个工作日内作出答复，但答复的内容不得涉及商业秘密或者依法应当保密的内容。</w:t>
      </w:r>
    </w:p>
    <w:p w14:paraId="533AD1F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8.3 质疑</w:t>
      </w:r>
    </w:p>
    <w:p w14:paraId="1F22F5D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（1）提出质疑的供应商应当是参与所质疑项目采购活动的供应商。</w:t>
      </w:r>
    </w:p>
    <w:p w14:paraId="399BD60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0660F38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针对采购结果的质疑，供应商可通过天津市政府采购中心招投标系统“质疑”模块在线提出。</w:t>
      </w:r>
    </w:p>
    <w:p w14:paraId="66B72A2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0A983FD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0666413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8.4 针对询问或质疑的答复内容需要修改采购文件的，其修改内容应当以天津市政府采购网发布的更正公告为准。</w:t>
      </w:r>
    </w:p>
    <w:p w14:paraId="7ABCF7E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491C61C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本《供应商须知》的条款如与《磋商邀请函》、《磋商项目需求》就同一内容的表述不一致的，以《磋商邀请函》、《磋商项目需求》中规定的内容为准。</w:t>
      </w:r>
    </w:p>
    <w:p w14:paraId="2E875F16">
      <w:pPr>
        <w:pStyle w:val="29"/>
        <w:spacing w:line="360" w:lineRule="auto"/>
        <w:ind w:firstLine="480" w:firstLineChars="200"/>
        <w:jc w:val="both"/>
        <w:rPr>
          <w:rFonts w:ascii="Times New Roman" w:hAnsi="Times New Roman" w:eastAsia="宋体" w:cs="Times New Roman"/>
          <w:color w:val="auto"/>
        </w:rPr>
      </w:pPr>
    </w:p>
    <w:p w14:paraId="5FFF1AE3">
      <w:pPr>
        <w:pStyle w:val="29"/>
        <w:spacing w:line="360" w:lineRule="auto"/>
        <w:ind w:firstLine="480" w:firstLineChars="200"/>
        <w:jc w:val="center"/>
        <w:rPr>
          <w:rFonts w:ascii="Times New Roman" w:hAnsi="Times New Roman" w:eastAsia="宋体" w:cs="Times New Roman"/>
          <w:color w:val="auto"/>
        </w:rPr>
      </w:pPr>
      <w:r>
        <w:rPr>
          <w:rFonts w:ascii="Times New Roman" w:hAnsi="Times New Roman" w:eastAsia="宋体" w:cs="Times New Roman"/>
          <w:color w:val="auto"/>
        </w:rPr>
        <w:t>B  竞争性磋商文件</w:t>
      </w:r>
    </w:p>
    <w:p w14:paraId="68A3C81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 竞争性磋商文件的构成</w:t>
      </w:r>
    </w:p>
    <w:p w14:paraId="47A433B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10.1 竞争性磋商文件由下述部分组成：</w:t>
      </w:r>
    </w:p>
    <w:p w14:paraId="3C01E58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（1）磋商邀请函；</w:t>
      </w:r>
    </w:p>
    <w:p w14:paraId="22EEB1E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（2）磋商项目需求；</w:t>
      </w:r>
    </w:p>
    <w:p w14:paraId="17D63FA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（3）供应商须知；</w:t>
      </w:r>
    </w:p>
    <w:p w14:paraId="2C95630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（4）合同草案；</w:t>
      </w:r>
    </w:p>
    <w:p w14:paraId="6852151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（5）响应文件格式；</w:t>
      </w:r>
    </w:p>
    <w:p w14:paraId="1749ECE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（6）竞争性磋商文件的更正公告内容（如有）。</w:t>
      </w:r>
    </w:p>
    <w:p w14:paraId="4CE7DB7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除非有特殊要求，竞争性磋商文件不单独提供磋商项目使用地的自然环境、气候条件、公用设施等情况，供应商被视为熟悉上述与履行合同有关的一切情况。</w:t>
      </w:r>
    </w:p>
    <w:p w14:paraId="63AA416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10.3 加注“</w:t>
      </w:r>
      <w:r>
        <w:rPr>
          <w:rFonts w:hint="eastAsia" w:ascii="宋体" w:hAnsi="宋体" w:eastAsia="宋体" w:cs="宋体"/>
          <w:color w:val="auto"/>
        </w:rPr>
        <w:t>★</w:t>
      </w:r>
      <w:r>
        <w:rPr>
          <w:rFonts w:ascii="Times New Roman" w:hAnsi="Times New Roman" w:eastAsia="宋体" w:cs="Times New Roman"/>
          <w:color w:val="auto"/>
        </w:rPr>
        <w:t>”号条款为不允许偏离的实质性要求，经磋商小组判定任意一条加注“</w:t>
      </w:r>
      <w:r>
        <w:rPr>
          <w:rFonts w:hint="eastAsia" w:ascii="宋体" w:hAnsi="宋体" w:eastAsia="宋体" w:cs="宋体"/>
          <w:color w:val="auto"/>
        </w:rPr>
        <w:t>★</w:t>
      </w:r>
      <w:r>
        <w:rPr>
          <w:rFonts w:ascii="Times New Roman" w:hAnsi="Times New Roman" w:eastAsia="宋体" w:cs="Times New Roman"/>
          <w:color w:val="auto"/>
        </w:rPr>
        <w:t>”号的条款出现偏离，视为无效投响应。</w:t>
      </w:r>
    </w:p>
    <w:p w14:paraId="4D3D368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10.4 竞争性磋商文件中涉及的参照品牌、型号仅起说明作用，并没有任何限制性，供应商在投标中可以选用其他替代品牌或型号，但这些替代要实质上优于或相当于磋商要求。</w:t>
      </w:r>
    </w:p>
    <w:p w14:paraId="78C9350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10.5 除竞争性磋商文件另有规定外，竞争性磋商文件中要求的每一项产品只允许一种产品投标，每一项产品的采购数量不允许变更。</w:t>
      </w:r>
    </w:p>
    <w:p w14:paraId="4FC8A0B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竞争性磋商文件的澄清和修改</w:t>
      </w:r>
    </w:p>
    <w:p w14:paraId="1F005AA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11.1 提交首次响应文件截止之日前，采购人、采购代理机构需要对磋商文件进行补充或修改的，采购人、采购代理机构将会通过“天津市政府采购网”、“天津市政府采购中心网”以更正公告形式发布。</w:t>
      </w:r>
    </w:p>
    <w:p w14:paraId="438DB10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49D9CFC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供应商自行承担，采购人、采购代理机构不承担任何责任。</w:t>
      </w:r>
    </w:p>
    <w:p w14:paraId="799AD06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11.4 更正公告的内容为竞争性磋商文件的组成部分。当竞争性磋商文件与更正公告就同一内容的表述不一致时，以最后发出的更正公告内容为准。</w:t>
      </w:r>
    </w:p>
    <w:p w14:paraId="2F760E6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11.5 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14:paraId="008EE3F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答疑会和现场考察</w:t>
      </w:r>
    </w:p>
    <w:p w14:paraId="1828182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采购人、采购代理机构召开答疑会的，所有供应商应按《磋商邀请函》规定的时间、地点参加答疑会。供应商如不参加，其风险由供应商自行承担，采购人、采购代理机构不承担任何责任。</w:t>
      </w:r>
    </w:p>
    <w:p w14:paraId="14B87C9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采购人、采购代理机构组织现场考察的，所有供应商按《磋商邀请函》规定的时间、地点参加现场考察活动。供应商如不参加，其风险由供应商自行承担，采购人、采购代理机构不承担任何责任。</w:t>
      </w:r>
    </w:p>
    <w:p w14:paraId="10E69E3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天津市政府采购网”、“天津市政府采购中心网”以更正公告的形式发布外，不构成对竞争性磋商文件的修改，不作为供应商编制响应文件的依据。</w:t>
      </w:r>
    </w:p>
    <w:p w14:paraId="0471EA0B">
      <w:pPr>
        <w:pStyle w:val="29"/>
        <w:spacing w:line="360" w:lineRule="auto"/>
        <w:ind w:firstLine="480" w:firstLineChars="200"/>
        <w:jc w:val="both"/>
        <w:rPr>
          <w:rFonts w:ascii="Times New Roman" w:hAnsi="Times New Roman" w:eastAsia="宋体" w:cs="Times New Roman"/>
          <w:color w:val="auto"/>
        </w:rPr>
      </w:pPr>
    </w:p>
    <w:p w14:paraId="373676C1">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响应文件的编制</w:t>
      </w:r>
    </w:p>
    <w:p w14:paraId="2DF9E72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0F53237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13.1 供应商应仔细阅读竞争性磋商文件的所有内容，按竞争性磋商文件要求编制响应文件，以使其投标对竞争性磋商文件做出实质性响应。否则，其响应文件可能被拒绝，供应商须自行承担由此引起的风险和责任。</w:t>
      </w:r>
    </w:p>
    <w:p w14:paraId="33A21B0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13.2 供应商应根据磋商项目需求和响应文件格式编制响应文件，保证其真实有效，并承担相应的法律责任。</w:t>
      </w:r>
    </w:p>
    <w:p w14:paraId="1D0AC7B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13.3 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341908E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403B268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14.1 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14:paraId="424FB21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14.2 除竞争性磋商文件中另有规定外，响应文件所使用的计量单位均应使用中华人民共和国法定计量单位。</w:t>
      </w:r>
    </w:p>
    <w:p w14:paraId="6B513D7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 响应文件格式</w:t>
      </w:r>
    </w:p>
    <w:p w14:paraId="498AC00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15.1 供应商应按竞争性磋商文件第五部分提供的响应文件格式完整填写。因不按要求编制而引起系统无法检索、读取相关信息时，其后果由供应商自行承担。</w:t>
      </w:r>
    </w:p>
    <w:p w14:paraId="2AC1323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15.2 供应商可对本竞争性磋商文件“磋商项目需求”所列的所有</w:t>
      </w:r>
      <w:r>
        <w:rPr>
          <w:rFonts w:hint="eastAsia" w:ascii="Times New Roman" w:hAnsi="Times New Roman" w:eastAsia="宋体" w:cs="Times New Roman"/>
          <w:color w:val="auto"/>
        </w:rPr>
        <w:t>标的</w:t>
      </w:r>
      <w:r>
        <w:rPr>
          <w:rFonts w:ascii="Times New Roman" w:hAnsi="Times New Roman" w:eastAsia="宋体" w:cs="Times New Roman"/>
          <w:color w:val="auto"/>
        </w:rPr>
        <w:t>进行投标，也可只对其中一包或几包的</w:t>
      </w:r>
      <w:r>
        <w:rPr>
          <w:rFonts w:hint="eastAsia" w:ascii="Times New Roman" w:hAnsi="Times New Roman" w:eastAsia="宋体" w:cs="Times New Roman"/>
          <w:color w:val="auto"/>
        </w:rPr>
        <w:t>标的</w:t>
      </w:r>
      <w:r>
        <w:rPr>
          <w:rFonts w:ascii="Times New Roman" w:hAnsi="Times New Roman" w:eastAsia="宋体" w:cs="Times New Roman"/>
          <w:color w:val="auto"/>
        </w:rPr>
        <w:t>投标；若无特殊说明，每一包的内容不得分项投标，原则上按照整包确定成交供应商。</w:t>
      </w:r>
    </w:p>
    <w:p w14:paraId="627CFFE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15.3 如投标多个包的，要求按包分别独立制作响应文件。</w:t>
      </w:r>
    </w:p>
    <w:p w14:paraId="7402086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15.4 响应文件（包括封面和目录）的每一页，从封面开始按阿拉伯数字1、2、3…顺序编制页码。</w:t>
      </w:r>
    </w:p>
    <w:p w14:paraId="360472C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 响应文件的组成</w:t>
      </w:r>
    </w:p>
    <w:p w14:paraId="7E2827D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按照《磋商邀请函》规定的时间分别上传加盖电子签章的两阶段电子响应文件。</w:t>
      </w:r>
    </w:p>
    <w:p w14:paraId="4260E92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 报价</w:t>
      </w:r>
    </w:p>
    <w:p w14:paraId="4EFF01C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17.1 报价书、报价分项一览表等各表中的报价，若无特殊说明应采用人民币填报。</w:t>
      </w:r>
    </w:p>
    <w:p w14:paraId="2F93733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17.2 报价是</w:t>
      </w:r>
      <w:r>
        <w:rPr>
          <w:rFonts w:ascii="Times New Roman" w:hAnsi="Times New Roman" w:cs="Times New Roman"/>
          <w:color w:val="auto"/>
        </w:rPr>
        <w:t>为完成竞争性磋商文件规定的一切工作所需的全部费用的最终优惠价格。</w:t>
      </w:r>
    </w:p>
    <w:p w14:paraId="2819436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17.3 除《磋商项目需求》中说明并允许外，投标的每一个货物、服务的单项报价以及采购项目的投标总价均只允许有一个报价，任何有选择的报价，采购人、采购代理机构均将予以拒绝。</w:t>
      </w:r>
    </w:p>
    <w:p w14:paraId="79459A5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18. 供应商资格证明文件</w:t>
      </w:r>
    </w:p>
    <w:p w14:paraId="00CF7F6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供应商必须提交证明其有资格进行投标和有能力履行合同的文件，作为响应文件的一部分。</w:t>
      </w:r>
    </w:p>
    <w:p w14:paraId="2AEB806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（1）《磋商邀请函》中规定的供应商资格要求（实质性要求）证明文件；</w:t>
      </w:r>
    </w:p>
    <w:p w14:paraId="18E93FE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6422CE9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（3）涉及本须知中“4. 合格的供应商”相关要求的，按其要求执行。</w:t>
      </w:r>
    </w:p>
    <w:p w14:paraId="2B53ECB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 技术响应文件</w:t>
      </w:r>
    </w:p>
    <w:p w14:paraId="0100F70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19.1 供应商须提交证明其拟供货物符合竞争性磋商文件规定的技术响应文件，作为响应文件的一部分。</w:t>
      </w:r>
    </w:p>
    <w:p w14:paraId="2EB0D7F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19.2 上述文件可以是文字资料、图纸或数据，并须提供：</w:t>
      </w:r>
    </w:p>
    <w:p w14:paraId="15F231D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（1）货物主要技术性能的详细描述；</w:t>
      </w:r>
    </w:p>
    <w:p w14:paraId="2C583A0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（2）保证货物从采购人开始使用至竞争性磋商文件规定的保修期内正常和连续运转期间所需要的所有备件和专用工具的详细清单，包括其现行价格和供货来源资料；</w:t>
      </w:r>
    </w:p>
    <w:p w14:paraId="7873ADD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（3）逐条对竞争性磋商文件要求的技术规格进行评议，并按竞争性磋商文件所附格式完整地填写《</w:t>
      </w:r>
      <w:r>
        <w:rPr>
          <w:rFonts w:hint="eastAsia" w:ascii="Times New Roman" w:hAnsi="Times New Roman" w:eastAsia="宋体" w:cs="Times New Roman"/>
          <w:color w:val="auto"/>
        </w:rPr>
        <w:t>技术要求偏离应答表</w:t>
      </w:r>
      <w:r>
        <w:rPr>
          <w:rFonts w:ascii="Times New Roman" w:hAnsi="Times New Roman" w:eastAsia="宋体" w:cs="Times New Roman"/>
          <w:color w:val="auto"/>
        </w:rPr>
        <w:t>》，说明自己所投标的与竞争性磋商文件要求的偏离情况。</w:t>
      </w:r>
    </w:p>
    <w:p w14:paraId="3739699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 投标保证金</w:t>
      </w:r>
    </w:p>
    <w:p w14:paraId="1FADA27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20.1 按照《磋商项目需求》要求执行。</w:t>
      </w:r>
    </w:p>
    <w:p w14:paraId="67F5FE6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20.2 符合《中华人民共和国政府采购法实施条例》和《政府采购竞争性磋商采购方式管理暂行办法》相关规定。</w:t>
      </w:r>
    </w:p>
    <w:p w14:paraId="114B346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磋商有效期</w:t>
      </w:r>
    </w:p>
    <w:p w14:paraId="6DA8142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21.1 磋商有效期为响应文件开启之日起60天。响应书中规定的有效期短于竞争性磋商文件规定的，其投标将被拒绝。</w:t>
      </w:r>
    </w:p>
    <w:p w14:paraId="4C16C1F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21.2 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14:paraId="4033DB7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响应文件的签署及规定</w:t>
      </w:r>
    </w:p>
    <w:p w14:paraId="5B3DF91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22.1 响应文件应按《磋商项目需求》和《响应文件格式》如实编写，未尽事宜可自行补充。响应文件内容不完整、格式不符合导致响应文件被误读、漏读或者查找不到相关内容的，供应商自行承担由此产生的风险。</w:t>
      </w:r>
    </w:p>
    <w:p w14:paraId="172F29A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22.2 供应商按照《磋商邀请函》的要求提交网上应答并分别</w:t>
      </w:r>
      <w:r>
        <w:rPr>
          <w:rFonts w:ascii="Times New Roman" w:hAnsi="Times New Roman" w:cs="Times New Roman" w:eastAsiaTheme="minorEastAsia"/>
          <w:color w:val="auto"/>
          <w:szCs w:val="32"/>
        </w:rPr>
        <w:t>上传加盖电子签章的第一、第二阶段电子响应文件</w:t>
      </w:r>
      <w:r>
        <w:rPr>
          <w:rFonts w:ascii="Times New Roman" w:hAnsi="Times New Roman" w:eastAsia="宋体" w:cs="Times New Roman"/>
          <w:color w:val="auto"/>
        </w:rPr>
        <w:t>（以通过天津公共资源电子签章客户端正确读取签章信息为准）。加盖电子签章的电子响应文件应与网上应答填报内容一致。</w:t>
      </w:r>
    </w:p>
    <w:p w14:paraId="31911AB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22.3 响应文件因模糊不清或表达不清所引起的后果由供应商自负。</w:t>
      </w:r>
    </w:p>
    <w:p w14:paraId="35F4DDD8">
      <w:pPr>
        <w:pStyle w:val="29"/>
        <w:spacing w:line="360" w:lineRule="auto"/>
        <w:jc w:val="center"/>
        <w:rPr>
          <w:rFonts w:ascii="Times New Roman" w:hAnsi="Times New Roman" w:eastAsia="宋体" w:cs="Times New Roman"/>
          <w:color w:val="auto"/>
        </w:rPr>
      </w:pPr>
    </w:p>
    <w:p w14:paraId="7CFB52C1">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响应文件的网上应答和提交</w:t>
      </w:r>
    </w:p>
    <w:p w14:paraId="42EB252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23. 供应商应按《磋商邀请函》的规定提交网上应答并上传加盖供应商电子签章的电子响应文件（以通过天津公共资源电子签章客户端正确读取签章信息为准）。具体方式：使用天津数字认证有限公司发出的CA数字证书（原天津市电子认证中心发出尚在有效期内的CA数字证书仍可使用）登录天津市政府采购中心网（网址：http://tjgpc.zwfwb.tj.gov.cn）-”网上招投标”-“供应商登录”-“市级集采机构入口”提交网上应答并上传加盖供应商电子签章的电子响应文件（以通过天津公共资源电子签章客户端正确读取签章信息为准）。如有需要，供应商可于工作时间且在竞争性磋商文件规定的截止时间前到天津市河东区红星路79号天津市政府采购中心窗口完成上述操作。</w:t>
      </w:r>
    </w:p>
    <w:p w14:paraId="6AD746D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 制作和上传电子响应文件要求</w:t>
      </w:r>
    </w:p>
    <w:p w14:paraId="7318793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24.1 投标人须下载天津市政府采购中心网-下载中心-《天津公共资源电子签章客户端安装包及使用说明》。</w:t>
      </w:r>
    </w:p>
    <w:p w14:paraId="6A644C1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24.2 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14:paraId="13705FA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特别提醒：</w:t>
      </w:r>
    </w:p>
    <w:p w14:paraId="6407034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14:paraId="5636FD7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14:paraId="365AF5D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24.3 供应商应保证电子响应文件清晰，便于识别，如因上传、扫描、格式等原因导致评审时受到影响，由供应商自行承担相应责任。</w:t>
      </w:r>
    </w:p>
    <w:p w14:paraId="0198D96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24.4 未按规定提交网上应答和上传加盖电子签章的电子响应文件的投标将被拒绝。</w:t>
      </w:r>
    </w:p>
    <w:p w14:paraId="7134E60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25. 供应商须承诺接受电子投标的方式，并自行承担由此带来的废标、无效投标的风险。</w:t>
      </w:r>
    </w:p>
    <w:p w14:paraId="1572A2D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26. 未按竞争性磋商文件的规定提交网上应答和上传加盖供应商电子签章的电子响应文件（以通过天津公共资源电子签章客户端正确读取签章信息为准）的投标将被拒绝。</w:t>
      </w:r>
    </w:p>
    <w:p w14:paraId="37BC1930">
      <w:pPr>
        <w:pStyle w:val="29"/>
        <w:spacing w:line="360" w:lineRule="auto"/>
        <w:ind w:firstLine="480" w:firstLineChars="200"/>
        <w:jc w:val="both"/>
        <w:rPr>
          <w:rFonts w:ascii="Times New Roman" w:hAnsi="Times New Roman" w:eastAsia="宋体" w:cs="Times New Roman"/>
          <w:color w:val="auto"/>
        </w:rPr>
      </w:pPr>
    </w:p>
    <w:p w14:paraId="7A7FCEC5">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磋商程序</w:t>
      </w:r>
    </w:p>
    <w:p w14:paraId="76178BD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27. 磋商步骤</w:t>
      </w:r>
    </w:p>
    <w:p w14:paraId="7EEEB75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27.1 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2F56C2E9">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磋商小组要求供应商澄清、说明或者更正响应文件应当以书面形式做出。</w:t>
      </w:r>
    </w:p>
    <w:p w14:paraId="162D115F">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注：供应商法定代表人或其磋商代表人须携带身份证或其他有效身份证明原件参加磋商。</w:t>
      </w:r>
    </w:p>
    <w:p w14:paraId="6F29516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27.2 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7472582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对磋商文件做出的实质性变动是磋商文件的有效组成部分，磋商小组应当及时以书面形式同时通知所有参加磋商的供应商。</w:t>
      </w:r>
    </w:p>
    <w:p w14:paraId="46CA07D2">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供应商应当按照磋商文件的变动情况和磋商小组的要求重新提交电子响应文件，且加盖电子签章</w:t>
      </w:r>
      <w:r>
        <w:rPr>
          <w:rFonts w:ascii="Times New Roman" w:hAnsi="Times New Roman" w:eastAsia="宋体" w:cs="Times New Roman"/>
          <w:color w:val="auto"/>
        </w:rPr>
        <w:t>后于磋商小组规定的时间内通过天津市政府采购中心招投标系统“询标解答”上传至天津市政府采购中心招投标系统。</w:t>
      </w:r>
    </w:p>
    <w:p w14:paraId="41C4525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未实质性响应磋商文件的响应文件按无效响应处理，磋商小组应当告知提交响应文件的供应商。</w:t>
      </w:r>
    </w:p>
    <w:p w14:paraId="62584CD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27.3 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14:paraId="2CECDC5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27.4 第四步：经磋商确定最终采购需求和提交最后报价的供应商后，由磋商小组采用综合评分法对提交最后报价的供应商的响应文件和最后报价进行综合评分。</w:t>
      </w:r>
    </w:p>
    <w:p w14:paraId="4B805BE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根据《关于推动解决政府采购异常低价问题的通知》（财库〔2026〕2号）的要求，磋商小组启动异常低价响应审查程序，</w:t>
      </w:r>
      <w:r>
        <w:rPr>
          <w:rFonts w:ascii="Times New Roman" w:hAnsi="Times New Roman" w:eastAsia="宋体" w:cs="Times New Roman"/>
          <w:color w:val="auto"/>
        </w:rPr>
        <w:t>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磋商小组</w:t>
      </w:r>
      <w:r>
        <w:rPr>
          <w:rFonts w:ascii="Times New Roman" w:hAnsi="Times New Roman" w:eastAsia="宋体"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5E4AAF3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27.5 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230FC1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27.6 出现下列情形之一的，采购人或者采购代理机构应当终止竞争性磋商采购活动，发布项目终止公告并说明原因，重新开展采购活动：</w:t>
      </w:r>
    </w:p>
    <w:p w14:paraId="5772FD9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（1）因情况变化，不再符合规定的竞争性磋商采购方式适用情形的；</w:t>
      </w:r>
    </w:p>
    <w:p w14:paraId="63AC353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（2）出现影响采购公正的违法、违规行为的；</w:t>
      </w:r>
    </w:p>
    <w:p w14:paraId="51BC54D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（3）除《政府采购竞争性磋商采购方式管理暂行办法》第二十一条第三款规定的情形外，在采购过程中符合要求的供应商或者报价未超过采购预算的供应商不足3家的。</w:t>
      </w:r>
    </w:p>
    <w:p w14:paraId="177B1DF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color w:val="auto"/>
        </w:rPr>
        <w:t>27.7 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0426EE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 评审方法及标准</w:t>
      </w:r>
    </w:p>
    <w:p w14:paraId="3A6DA7C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28.1 磋商小组将根据竞争性磋商文件确定的评审原则和评审方法对确定为实质上响应竞争性磋商文件要求的投标进行评估和比较。</w:t>
      </w:r>
    </w:p>
    <w:p w14:paraId="1E1522C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28.2 磋商小组应当按照客观、公正、审慎的原则，根据竞争性磋商文件规定的评审程序、评审方法和评审标准进行独立评审。</w:t>
      </w:r>
    </w:p>
    <w:p w14:paraId="562A586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28.3 竞争性磋商文件内容违反国家有关强制性规定的，磋商小组应当停止评审并向采购人或者采购代理机构说明情况。</w:t>
      </w:r>
    </w:p>
    <w:p w14:paraId="1CFBD73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28.4 对竞争性磋商文件中描述有歧义或前后不一致的地方，磋商小组有权进行评判，但对同一条款的评判应适用于每个供应商。</w:t>
      </w:r>
    </w:p>
    <w:p w14:paraId="3DA6188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28.5 评审方法</w:t>
      </w:r>
    </w:p>
    <w:p w14:paraId="2DEF0F8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14:paraId="7F2649A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9A76CD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（3）按照《关于调整优化节能产品、环境标志产品政府采购执行机制的通知》（财库〔2019〕9号）文件要求，对</w:t>
      </w:r>
      <w:r>
        <w:rPr>
          <w:rFonts w:ascii="Times New Roman" w:hAnsi="Times New Roman" w:cs="Times New Roman"/>
          <w:color w:val="auto"/>
        </w:rPr>
        <w:t>政府采购节能、环境标志品目清单内的产品实施</w:t>
      </w:r>
      <w:r>
        <w:rPr>
          <w:rFonts w:ascii="Times New Roman" w:hAnsi="Times New Roman" w:eastAsia="宋体" w:cs="Times New Roman"/>
          <w:color w:val="auto"/>
        </w:rPr>
        <w:t>优先采购和强制采购的评标方法。</w:t>
      </w:r>
    </w:p>
    <w:p w14:paraId="65B4710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（4）磋商小组审查产品资质或检测报告等相关文件符合性时，应综合考虑行业特点、交易习惯、采购需求最本质原义等情况，而不应以响应文件中产品名称与竞争性磋商文件产品名称是否一致作为审查的标准。</w:t>
      </w:r>
    </w:p>
    <w:p w14:paraId="1BFB08D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（5）成交候选供应商产生办法：按得分由高到低顺序确定成交候选供应商；得分相同的，按投标报价由低到高顺序确定成交候选供应商；得分且投标报价相同的，按技术指标优劣顺序确定成交候选供应商。</w:t>
      </w:r>
    </w:p>
    <w:p w14:paraId="37BAEA4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（6）采购人按成交候选供应商顺序确定成交供应商，或授权磋商小组按成交候选供应商顺序直接确定成交供应商。</w:t>
      </w:r>
    </w:p>
    <w:p w14:paraId="4237871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28.6 出现以下任何情形取消磋商资格：</w:t>
      </w:r>
    </w:p>
    <w:p w14:paraId="388DEFC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（1）响应文件未按竞争性磋商文件的要求加盖电子签章的；</w:t>
      </w:r>
    </w:p>
    <w:p w14:paraId="722A4F4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（2）磋商有效期短于竞争性磋商文件要求的；</w:t>
      </w:r>
    </w:p>
    <w:p w14:paraId="7899AF2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（3）响应文件中提供虚假材料的；</w:t>
      </w:r>
    </w:p>
    <w:p w14:paraId="070F781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（4）不能满足竞争性磋商文件中任何一条实质性要求或</w:t>
      </w:r>
      <w:r>
        <w:rPr>
          <w:rFonts w:hint="eastAsia" w:ascii="Times New Roman" w:hAnsi="Times New Roman" w:eastAsia="宋体" w:cs="Times New Roman"/>
          <w:color w:val="auto"/>
        </w:rPr>
        <w:t>加注“★”号条款经磋商小组认定出现偏离的</w:t>
      </w:r>
      <w:r>
        <w:rPr>
          <w:rFonts w:ascii="Times New Roman" w:hAnsi="Times New Roman" w:eastAsia="宋体" w:cs="Times New Roman"/>
          <w:color w:val="auto"/>
        </w:rPr>
        <w:t>或经磋商小组认定未实质性响应竞争性磋商文件要求的或响应内容不符合相关强制性规定的；</w:t>
      </w:r>
    </w:p>
    <w:p w14:paraId="06B0171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（5）未按时进行网上解密或电子响应文件损坏、无效的；</w:t>
      </w:r>
    </w:p>
    <w:p w14:paraId="2774526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（6）磋商报价超出采购预算的；</w:t>
      </w:r>
    </w:p>
    <w:p w14:paraId="603C34B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（7）存在串通情形的；</w:t>
      </w:r>
    </w:p>
    <w:p w14:paraId="7287EFD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（8）单位负责人或法定代表人为同一人，或者存在控股、管理关系的不同供应商，参加同一合同项下投标的，相关投标均无效；</w:t>
      </w:r>
    </w:p>
    <w:p w14:paraId="70A63F8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（9）其他法定响应无效的情形。</w:t>
      </w:r>
    </w:p>
    <w:p w14:paraId="1C605E1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 其他注意事项</w:t>
      </w:r>
    </w:p>
    <w:p w14:paraId="2A7EF03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29.1 在磋商期间，供应商不得向磋商小组成员或采购代理机构询问评审情况、施加任何影响，不得进行旨在影响评审结果的活动。</w:t>
      </w:r>
    </w:p>
    <w:p w14:paraId="6D0A82D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29.2 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14:paraId="0CB359E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29.3 本项目不接受赠品、回扣或者与采购无关的其他商品、服务。</w:t>
      </w:r>
    </w:p>
    <w:p w14:paraId="3C985F2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29.4 如果几个供应商所投整包产品为同一品牌时，在服务承诺符合竞争性磋商文件的情况下，报价最低的供应商入围评审阶段。</w:t>
      </w:r>
    </w:p>
    <w:p w14:paraId="30DB9071">
      <w:pPr>
        <w:pStyle w:val="29"/>
        <w:spacing w:line="360" w:lineRule="auto"/>
        <w:ind w:firstLine="480" w:firstLineChars="200"/>
        <w:jc w:val="both"/>
        <w:rPr>
          <w:rFonts w:ascii="Times New Roman" w:hAnsi="Times New Roman" w:eastAsia="宋体" w:cs="Times New Roman"/>
          <w:color w:val="auto"/>
        </w:rPr>
      </w:pPr>
    </w:p>
    <w:p w14:paraId="1DDE8F2D">
      <w:pPr>
        <w:pStyle w:val="29"/>
        <w:spacing w:line="360" w:lineRule="auto"/>
        <w:ind w:firstLine="480" w:firstLineChars="200"/>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191A96A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 成交供应商的产生</w:t>
      </w:r>
    </w:p>
    <w:p w14:paraId="0E2C506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30.1 采购人可以事先授权磋商小组直接确定成交供应商。</w:t>
      </w:r>
    </w:p>
    <w:p w14:paraId="592B5EA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30.2 采购人也可以按照《中华人民共和国政府采购法》及其实施条例等法律法规的规定和竞争性磋商文件的要求确认成交供应商。</w:t>
      </w:r>
    </w:p>
    <w:p w14:paraId="51EFDCA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成交通知</w:t>
      </w:r>
    </w:p>
    <w:p w14:paraId="4E95582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31.1 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成交通知书》一经发出即发生法律效力。</w:t>
      </w:r>
    </w:p>
    <w:p w14:paraId="0A73345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31.2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14:paraId="3455903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签订合同</w:t>
      </w:r>
    </w:p>
    <w:p w14:paraId="2B5644E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32.1 采购人与成交供应商应当在成交通知书发出之日起三十日内，按照竞争性磋商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58244C1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32.2 竞争性磋商文件、成交供应商的响应文件及其澄清文件等，均为签订合同的依据，且为合同的组成部分。</w:t>
      </w:r>
    </w:p>
    <w:p w14:paraId="210738C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 履约保证金</w:t>
      </w:r>
    </w:p>
    <w:p w14:paraId="2C9C547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33.1 若《磋商项目需求》规定须提交履约保证金的，成交供应商须按照规定要求提交履约保证金。</w:t>
      </w:r>
    </w:p>
    <w:p w14:paraId="3C7F6BD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33.2 成交供应商未能按合同规定履行其义务，采购人有权没收履约保证金。</w:t>
      </w:r>
    </w:p>
    <w:p w14:paraId="0CD958B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14:paraId="19F2C93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 合同分包</w:t>
      </w:r>
    </w:p>
    <w:p w14:paraId="4AAB7A9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35.1 未经采购人同意，成交供应商不得分包合同。</w:t>
      </w:r>
    </w:p>
    <w:p w14:paraId="602989F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35.2 政府采购合同分包履行的，成交供应商就采购项目和分包项目向采购人负责，分包供应商就分包项目承担责任。</w:t>
      </w:r>
    </w:p>
    <w:p w14:paraId="36BCD5EA">
      <w:pPr>
        <w:pStyle w:val="29"/>
        <w:spacing w:line="360" w:lineRule="auto"/>
        <w:ind w:firstLine="480" w:firstLineChars="200"/>
        <w:jc w:val="both"/>
        <w:rPr>
          <w:rFonts w:ascii="Times New Roman" w:hAnsi="Times New Roman" w:eastAsia="宋体" w:cs="Times New Roman"/>
          <w:color w:val="auto"/>
        </w:rPr>
      </w:pPr>
    </w:p>
    <w:p w14:paraId="533FF890">
      <w:pPr>
        <w:pStyle w:val="29"/>
        <w:snapToGrid w:val="0"/>
        <w:spacing w:line="360" w:lineRule="auto"/>
        <w:ind w:firstLine="480" w:firstLineChars="200"/>
        <w:jc w:val="both"/>
        <w:rPr>
          <w:rFonts w:ascii="Times New Roman" w:hAnsi="Times New Roman" w:eastAsia="宋体" w:cs="Times New Roman"/>
          <w:color w:val="auto"/>
        </w:rPr>
      </w:pPr>
    </w:p>
    <w:p w14:paraId="443D3D5A">
      <w:pPr>
        <w:pStyle w:val="29"/>
        <w:snapToGrid w:val="0"/>
        <w:spacing w:line="360" w:lineRule="auto"/>
        <w:ind w:firstLine="480" w:firstLineChars="200"/>
        <w:jc w:val="both"/>
        <w:rPr>
          <w:rFonts w:ascii="Times New Roman" w:hAnsi="Times New Roman" w:eastAsia="宋体" w:cs="Times New Roman"/>
          <w:color w:val="auto"/>
        </w:rPr>
        <w:sectPr>
          <w:headerReference r:id="rId6" w:type="default"/>
          <w:pgSz w:w="11906" w:h="16838"/>
          <w:pgMar w:top="1440" w:right="1800" w:bottom="1440" w:left="1800" w:header="851" w:footer="992" w:gutter="0"/>
          <w:cols w:space="720" w:num="1"/>
          <w:docGrid w:type="lines" w:linePitch="312" w:charSpace="0"/>
        </w:sectPr>
      </w:pPr>
    </w:p>
    <w:p w14:paraId="047BF270">
      <w:pPr>
        <w:pStyle w:val="11"/>
        <w:rPr>
          <w:rFonts w:ascii="Times New Roman" w:hAnsi="Times New Roman"/>
        </w:rPr>
      </w:pPr>
      <w:r>
        <w:rPr>
          <w:rFonts w:ascii="Times New Roman" w:hAnsi="Times New Roman"/>
        </w:rPr>
        <w:t>第四部分  合同草案</w:t>
      </w:r>
      <w:bookmarkEnd w:id="4"/>
    </w:p>
    <w:p w14:paraId="32073AD7">
      <w:pPr>
        <w:tabs>
          <w:tab w:val="left" w:pos="412"/>
          <w:tab w:val="left" w:pos="618"/>
        </w:tabs>
        <w:spacing w:line="520" w:lineRule="exact"/>
        <w:jc w:val="center"/>
        <w:rPr>
          <w:b/>
          <w:sz w:val="30"/>
          <w:szCs w:val="30"/>
        </w:rPr>
      </w:pPr>
      <w:r>
        <w:rPr>
          <w:b/>
          <w:sz w:val="30"/>
          <w:szCs w:val="30"/>
        </w:rPr>
        <w:t>合同一般条款</w:t>
      </w:r>
    </w:p>
    <w:p w14:paraId="15FC9FB2">
      <w:pPr>
        <w:tabs>
          <w:tab w:val="left" w:pos="0"/>
          <w:tab w:val="left" w:pos="315"/>
        </w:tabs>
        <w:spacing w:line="520" w:lineRule="exact"/>
        <w:ind w:firstLine="480"/>
        <w:rPr>
          <w:sz w:val="24"/>
          <w:szCs w:val="24"/>
        </w:rPr>
      </w:pPr>
      <w:r>
        <w:rPr>
          <w:sz w:val="24"/>
          <w:szCs w:val="24"/>
        </w:rPr>
        <w:t xml:space="preserve">需方：  </w:t>
      </w:r>
    </w:p>
    <w:p w14:paraId="355AC15C">
      <w:pPr>
        <w:tabs>
          <w:tab w:val="left" w:pos="0"/>
          <w:tab w:val="left" w:pos="315"/>
        </w:tabs>
        <w:spacing w:line="520" w:lineRule="exact"/>
        <w:ind w:firstLine="480"/>
        <w:rPr>
          <w:sz w:val="24"/>
          <w:szCs w:val="24"/>
        </w:rPr>
      </w:pPr>
      <w:r>
        <w:rPr>
          <w:sz w:val="24"/>
          <w:szCs w:val="24"/>
        </w:rPr>
        <w:t xml:space="preserve">供方： </w:t>
      </w:r>
    </w:p>
    <w:p w14:paraId="01D1B8AE">
      <w:pPr>
        <w:tabs>
          <w:tab w:val="left" w:pos="0"/>
          <w:tab w:val="left" w:pos="315"/>
        </w:tabs>
        <w:spacing w:line="520" w:lineRule="exact"/>
        <w:ind w:firstLine="480"/>
        <w:rPr>
          <w:sz w:val="24"/>
          <w:szCs w:val="24"/>
        </w:rPr>
      </w:pPr>
      <w:r>
        <w:rPr>
          <w:sz w:val="24"/>
          <w:szCs w:val="24"/>
        </w:rPr>
        <w:t>供、需双方根据   项目（项目编号：TGPC-201 - ）的政府采购结果和竞争性磋商文件的要求，并经双方协商一致，达成  合同：</w:t>
      </w:r>
    </w:p>
    <w:p w14:paraId="70C03803">
      <w:pPr>
        <w:pStyle w:val="37"/>
        <w:numPr>
          <w:ilvl w:val="0"/>
          <w:numId w:val="1"/>
        </w:numPr>
        <w:spacing w:line="480" w:lineRule="exact"/>
        <w:ind w:firstLineChars="0"/>
        <w:rPr>
          <w:sz w:val="24"/>
        </w:rPr>
      </w:pPr>
      <w:r>
        <w:rPr>
          <w:sz w:val="24"/>
        </w:rPr>
        <w:t>本合同为中小企业预留合同</w:t>
      </w:r>
    </w:p>
    <w:p w14:paraId="0B908460">
      <w:pPr>
        <w:pStyle w:val="37"/>
        <w:numPr>
          <w:ilvl w:val="0"/>
          <w:numId w:val="1"/>
        </w:numPr>
        <w:spacing w:line="480" w:lineRule="exact"/>
        <w:ind w:firstLineChars="0"/>
        <w:rPr>
          <w:sz w:val="24"/>
        </w:rPr>
      </w:pPr>
      <w:r>
        <w:rPr>
          <w:sz w:val="24"/>
        </w:rPr>
        <w:t>本合同非中小企业预留合同</w:t>
      </w:r>
    </w:p>
    <w:p w14:paraId="40562BB5">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14:paraId="73843D87">
      <w:pPr>
        <w:tabs>
          <w:tab w:val="left" w:pos="1133"/>
        </w:tabs>
        <w:spacing w:line="520" w:lineRule="exact"/>
        <w:ind w:firstLine="480" w:firstLineChars="200"/>
        <w:rPr>
          <w:sz w:val="24"/>
          <w:szCs w:val="24"/>
        </w:rPr>
      </w:pPr>
      <w:r>
        <w:rPr>
          <w:sz w:val="24"/>
          <w:szCs w:val="24"/>
        </w:rPr>
        <w:t>一、采购内容：  （详见附件）</w:t>
      </w:r>
    </w:p>
    <w:p w14:paraId="0E4E0B56">
      <w:pPr>
        <w:tabs>
          <w:tab w:val="left" w:pos="1133"/>
        </w:tabs>
        <w:spacing w:line="520" w:lineRule="exact"/>
        <w:ind w:firstLine="480" w:firstLineChars="200"/>
        <w:rPr>
          <w:sz w:val="24"/>
          <w:szCs w:val="24"/>
        </w:rPr>
      </w:pPr>
      <w:r>
        <w:rPr>
          <w:sz w:val="24"/>
          <w:szCs w:val="24"/>
        </w:rPr>
        <w:t xml:space="preserve">    合同总价款：人民币  元</w:t>
      </w:r>
    </w:p>
    <w:p w14:paraId="616A1721">
      <w:pPr>
        <w:tabs>
          <w:tab w:val="left" w:pos="1133"/>
        </w:tabs>
        <w:spacing w:line="520" w:lineRule="exact"/>
        <w:ind w:firstLine="480" w:firstLineChars="200"/>
        <w:rPr>
          <w:sz w:val="24"/>
          <w:szCs w:val="24"/>
        </w:rPr>
      </w:pPr>
      <w:r>
        <w:rPr>
          <w:sz w:val="24"/>
          <w:szCs w:val="24"/>
        </w:rPr>
        <w:t xml:space="preserve">    大写：人民币  元整</w:t>
      </w:r>
    </w:p>
    <w:p w14:paraId="3DBE71C5">
      <w:pPr>
        <w:tabs>
          <w:tab w:val="left" w:pos="360"/>
        </w:tabs>
        <w:spacing w:line="520" w:lineRule="exact"/>
        <w:ind w:firstLine="480" w:firstLineChars="200"/>
        <w:rPr>
          <w:sz w:val="24"/>
          <w:szCs w:val="24"/>
        </w:rPr>
      </w:pPr>
      <w:r>
        <w:rPr>
          <w:sz w:val="24"/>
          <w:szCs w:val="24"/>
        </w:rPr>
        <w:t>二、质量要求及对质量负责条件和期限：见附件。</w:t>
      </w:r>
    </w:p>
    <w:p w14:paraId="0AC91123">
      <w:pPr>
        <w:tabs>
          <w:tab w:val="left" w:pos="360"/>
        </w:tabs>
        <w:spacing w:line="520" w:lineRule="exact"/>
        <w:ind w:firstLine="480" w:firstLineChars="200"/>
        <w:rPr>
          <w:sz w:val="24"/>
          <w:szCs w:val="24"/>
        </w:rPr>
      </w:pPr>
      <w:r>
        <w:rPr>
          <w:sz w:val="24"/>
          <w:szCs w:val="24"/>
        </w:rPr>
        <w:t>三、供方所提供的服务必须具有合法手续及相关文件。如涉及知识产权则必须是自己拥有或合法使用的。</w:t>
      </w:r>
    </w:p>
    <w:p w14:paraId="1A2979CD">
      <w:pPr>
        <w:tabs>
          <w:tab w:val="left" w:pos="360"/>
        </w:tabs>
        <w:spacing w:line="520" w:lineRule="exact"/>
        <w:ind w:firstLine="480" w:firstLineChars="200"/>
        <w:rPr>
          <w:sz w:val="24"/>
          <w:szCs w:val="24"/>
        </w:rPr>
      </w:pPr>
      <w:r>
        <w:rPr>
          <w:sz w:val="24"/>
          <w:szCs w:val="24"/>
        </w:rPr>
        <w:t>四、服务时间、地点、方式：见附件。</w:t>
      </w:r>
    </w:p>
    <w:p w14:paraId="00BDE19B">
      <w:pPr>
        <w:tabs>
          <w:tab w:val="left" w:pos="360"/>
        </w:tabs>
        <w:spacing w:line="520" w:lineRule="exact"/>
        <w:ind w:firstLine="480" w:firstLineChars="200"/>
        <w:rPr>
          <w:sz w:val="24"/>
          <w:szCs w:val="24"/>
        </w:rPr>
      </w:pPr>
      <w:r>
        <w:rPr>
          <w:sz w:val="24"/>
          <w:szCs w:val="24"/>
        </w:rPr>
        <w:t>五、供方应随服务向需方交付的相关资料。如果所提交文件是外文的，供方有义务为需方提供中文或译成中文文件。</w:t>
      </w:r>
    </w:p>
    <w:p w14:paraId="0907DD3E">
      <w:pPr>
        <w:tabs>
          <w:tab w:val="left" w:pos="360"/>
          <w:tab w:val="left" w:pos="721"/>
        </w:tabs>
        <w:spacing w:line="520" w:lineRule="exact"/>
        <w:rPr>
          <w:sz w:val="24"/>
          <w:szCs w:val="24"/>
        </w:rPr>
      </w:pPr>
      <w:r>
        <w:rPr>
          <w:sz w:val="24"/>
          <w:szCs w:val="24"/>
        </w:rPr>
        <w:t xml:space="preserve">    六、验收工作由需方负责对合同进行验收。</w:t>
      </w:r>
    </w:p>
    <w:p w14:paraId="3F01EB2E">
      <w:pPr>
        <w:tabs>
          <w:tab w:val="left" w:pos="360"/>
        </w:tabs>
        <w:spacing w:line="520" w:lineRule="exact"/>
        <w:rPr>
          <w:sz w:val="24"/>
          <w:szCs w:val="24"/>
        </w:rPr>
      </w:pPr>
      <w:r>
        <w:rPr>
          <w:sz w:val="24"/>
          <w:szCs w:val="24"/>
        </w:rPr>
        <w:t xml:space="preserve">    七、货款支付方式：见附件。</w:t>
      </w:r>
    </w:p>
    <w:p w14:paraId="65468386">
      <w:pPr>
        <w:tabs>
          <w:tab w:val="left" w:pos="0"/>
          <w:tab w:val="left" w:pos="721"/>
        </w:tabs>
        <w:spacing w:line="520" w:lineRule="exact"/>
        <w:ind w:firstLine="480" w:firstLineChars="200"/>
        <w:rPr>
          <w:sz w:val="24"/>
          <w:szCs w:val="24"/>
        </w:rPr>
      </w:pPr>
      <w:r>
        <w:rPr>
          <w:sz w:val="24"/>
          <w:szCs w:val="24"/>
        </w:rPr>
        <w:t>供方开户银行（汉字全称）：</w:t>
      </w:r>
      <w:r>
        <w:rPr>
          <w:sz w:val="24"/>
          <w:szCs w:val="24"/>
          <w:u w:val="single"/>
        </w:rPr>
        <w:t xml:space="preserve">                                        </w:t>
      </w:r>
      <w:r>
        <w:rPr>
          <w:sz w:val="24"/>
          <w:szCs w:val="24"/>
        </w:rPr>
        <w:t>，</w:t>
      </w:r>
    </w:p>
    <w:p w14:paraId="57D8633E">
      <w:pPr>
        <w:tabs>
          <w:tab w:val="left" w:pos="0"/>
          <w:tab w:val="left" w:pos="721"/>
        </w:tabs>
        <w:spacing w:line="520" w:lineRule="exact"/>
        <w:ind w:firstLine="513" w:firstLineChars="214"/>
        <w:rPr>
          <w:sz w:val="24"/>
          <w:szCs w:val="24"/>
        </w:rPr>
      </w:pPr>
      <w:r>
        <w:rPr>
          <w:sz w:val="24"/>
          <w:szCs w:val="24"/>
        </w:rPr>
        <w:t>行号（数字代码）：</w:t>
      </w:r>
      <w:r>
        <w:rPr>
          <w:sz w:val="24"/>
          <w:szCs w:val="24"/>
          <w:u w:val="single"/>
        </w:rPr>
        <w:t xml:space="preserve">                                                </w:t>
      </w:r>
      <w:r>
        <w:rPr>
          <w:sz w:val="24"/>
          <w:szCs w:val="24"/>
        </w:rPr>
        <w:t>，</w:t>
      </w:r>
    </w:p>
    <w:p w14:paraId="27D77EF5">
      <w:pPr>
        <w:tabs>
          <w:tab w:val="left" w:pos="0"/>
          <w:tab w:val="left" w:pos="721"/>
        </w:tabs>
        <w:spacing w:line="520" w:lineRule="exact"/>
        <w:ind w:firstLine="513" w:firstLineChars="214"/>
        <w:rPr>
          <w:sz w:val="24"/>
          <w:szCs w:val="24"/>
        </w:rPr>
      </w:pPr>
      <w:r>
        <w:rPr>
          <w:sz w:val="24"/>
          <w:szCs w:val="24"/>
        </w:rPr>
        <w:t>账       号：</w:t>
      </w:r>
      <w:r>
        <w:rPr>
          <w:sz w:val="24"/>
          <w:szCs w:val="24"/>
          <w:u w:val="single"/>
        </w:rPr>
        <w:t xml:space="preserve">                                                   </w:t>
      </w:r>
      <w:r>
        <w:rPr>
          <w:szCs w:val="24"/>
        </w:rPr>
        <w:t>。</w:t>
      </w:r>
    </w:p>
    <w:p w14:paraId="77AF8CB8">
      <w:pPr>
        <w:pStyle w:val="6"/>
        <w:spacing w:line="520" w:lineRule="exact"/>
        <w:ind w:leftChars="-50" w:firstLine="480" w:firstLineChars="200"/>
        <w:rPr>
          <w:rFonts w:ascii="Times New Roman"/>
          <w:sz w:val="24"/>
          <w:szCs w:val="24"/>
        </w:rPr>
      </w:pPr>
      <w:r>
        <w:rPr>
          <w:rFonts w:ascii="Times New Roman"/>
          <w:sz w:val="24"/>
          <w:szCs w:val="24"/>
        </w:rPr>
        <w:t>八、有关涉及本合同供方向天津市政府采购中心所提交的</w:t>
      </w:r>
      <w:r>
        <w:rPr>
          <w:rFonts w:ascii="Times New Roman"/>
          <w:sz w:val="24"/>
          <w:szCs w:val="24"/>
          <w:lang w:eastAsia="zh-CN"/>
        </w:rPr>
        <w:t>响应</w:t>
      </w:r>
      <w:r>
        <w:rPr>
          <w:rFonts w:ascii="Times New Roman"/>
          <w:sz w:val="24"/>
          <w:szCs w:val="24"/>
        </w:rPr>
        <w:t>文件及有关澄清资料和服务承诺均视为本合同不可分割的部分，对供方具有约束力。</w:t>
      </w:r>
    </w:p>
    <w:p w14:paraId="0832CF5D">
      <w:pPr>
        <w:tabs>
          <w:tab w:val="left" w:pos="0"/>
          <w:tab w:val="left" w:pos="315"/>
        </w:tabs>
        <w:spacing w:line="520" w:lineRule="exact"/>
        <w:ind w:firstLine="480" w:firstLineChars="200"/>
        <w:rPr>
          <w:sz w:val="24"/>
          <w:szCs w:val="24"/>
        </w:rPr>
      </w:pPr>
      <w:r>
        <w:rPr>
          <w:sz w:val="24"/>
          <w:szCs w:val="24"/>
        </w:rPr>
        <w:t>九、本合同一式   份，需方留存   份，供方留存   份，均具同等效力，签字盖章后生效。</w:t>
      </w:r>
    </w:p>
    <w:tbl>
      <w:tblPr>
        <w:tblStyle w:val="16"/>
        <w:tblW w:w="0" w:type="auto"/>
        <w:tblInd w:w="0" w:type="dxa"/>
        <w:tblLayout w:type="autofit"/>
        <w:tblCellMar>
          <w:top w:w="0" w:type="dxa"/>
          <w:left w:w="108" w:type="dxa"/>
          <w:bottom w:w="0" w:type="dxa"/>
          <w:right w:w="108" w:type="dxa"/>
        </w:tblCellMar>
      </w:tblPr>
      <w:tblGrid>
        <w:gridCol w:w="4261"/>
        <w:gridCol w:w="4261"/>
      </w:tblGrid>
      <w:tr w14:paraId="0ECFF567">
        <w:tblPrEx>
          <w:tblCellMar>
            <w:top w:w="0" w:type="dxa"/>
            <w:left w:w="108" w:type="dxa"/>
            <w:bottom w:w="0" w:type="dxa"/>
            <w:right w:w="108" w:type="dxa"/>
          </w:tblCellMar>
        </w:tblPrEx>
        <w:tc>
          <w:tcPr>
            <w:tcW w:w="4261" w:type="dxa"/>
          </w:tcPr>
          <w:p w14:paraId="29A09626">
            <w:pPr>
              <w:tabs>
                <w:tab w:val="left" w:pos="0"/>
                <w:tab w:val="left" w:pos="315"/>
              </w:tabs>
              <w:spacing w:line="520" w:lineRule="exact"/>
              <w:rPr>
                <w:sz w:val="24"/>
                <w:szCs w:val="24"/>
              </w:rPr>
            </w:pPr>
            <w:r>
              <w:rPr>
                <w:sz w:val="24"/>
                <w:szCs w:val="24"/>
              </w:rPr>
              <w:t xml:space="preserve">供方（公章）： </w:t>
            </w:r>
          </w:p>
        </w:tc>
        <w:tc>
          <w:tcPr>
            <w:tcW w:w="4261" w:type="dxa"/>
          </w:tcPr>
          <w:p w14:paraId="2603747B">
            <w:pPr>
              <w:tabs>
                <w:tab w:val="left" w:pos="0"/>
                <w:tab w:val="left" w:pos="315"/>
              </w:tabs>
              <w:spacing w:line="520" w:lineRule="exact"/>
              <w:rPr>
                <w:sz w:val="24"/>
                <w:szCs w:val="24"/>
              </w:rPr>
            </w:pPr>
            <w:r>
              <w:rPr>
                <w:sz w:val="24"/>
                <w:szCs w:val="24"/>
              </w:rPr>
              <w:t xml:space="preserve">需方（公章）： </w:t>
            </w:r>
          </w:p>
        </w:tc>
      </w:tr>
      <w:tr w14:paraId="0C796AD3">
        <w:tblPrEx>
          <w:tblCellMar>
            <w:top w:w="0" w:type="dxa"/>
            <w:left w:w="108" w:type="dxa"/>
            <w:bottom w:w="0" w:type="dxa"/>
            <w:right w:w="108" w:type="dxa"/>
          </w:tblCellMar>
        </w:tblPrEx>
        <w:tc>
          <w:tcPr>
            <w:tcW w:w="4261" w:type="dxa"/>
          </w:tcPr>
          <w:p w14:paraId="53472BAF">
            <w:pPr>
              <w:tabs>
                <w:tab w:val="left" w:pos="0"/>
                <w:tab w:val="left" w:pos="315"/>
              </w:tabs>
              <w:spacing w:line="520" w:lineRule="exact"/>
              <w:rPr>
                <w:sz w:val="24"/>
                <w:szCs w:val="24"/>
              </w:rPr>
            </w:pPr>
            <w:r>
              <w:rPr>
                <w:sz w:val="24"/>
                <w:szCs w:val="24"/>
              </w:rPr>
              <w:t xml:space="preserve">地址：  </w:t>
            </w:r>
          </w:p>
        </w:tc>
        <w:tc>
          <w:tcPr>
            <w:tcW w:w="4261" w:type="dxa"/>
          </w:tcPr>
          <w:p w14:paraId="7B934D8C">
            <w:pPr>
              <w:tabs>
                <w:tab w:val="left" w:pos="0"/>
                <w:tab w:val="left" w:pos="315"/>
              </w:tabs>
              <w:spacing w:line="520" w:lineRule="exact"/>
              <w:rPr>
                <w:sz w:val="24"/>
                <w:szCs w:val="24"/>
              </w:rPr>
            </w:pPr>
            <w:r>
              <w:rPr>
                <w:sz w:val="24"/>
                <w:szCs w:val="24"/>
              </w:rPr>
              <w:t xml:space="preserve">地址： </w:t>
            </w:r>
          </w:p>
        </w:tc>
      </w:tr>
      <w:tr w14:paraId="712395FA">
        <w:tblPrEx>
          <w:tblCellMar>
            <w:top w:w="0" w:type="dxa"/>
            <w:left w:w="108" w:type="dxa"/>
            <w:bottom w:w="0" w:type="dxa"/>
            <w:right w:w="108" w:type="dxa"/>
          </w:tblCellMar>
        </w:tblPrEx>
        <w:tc>
          <w:tcPr>
            <w:tcW w:w="4261" w:type="dxa"/>
          </w:tcPr>
          <w:p w14:paraId="4465286A">
            <w:pPr>
              <w:tabs>
                <w:tab w:val="left" w:pos="360"/>
              </w:tabs>
              <w:spacing w:line="520" w:lineRule="exact"/>
              <w:rPr>
                <w:sz w:val="24"/>
                <w:szCs w:val="24"/>
              </w:rPr>
            </w:pPr>
            <w:r>
              <w:rPr>
                <w:sz w:val="24"/>
                <w:szCs w:val="24"/>
              </w:rPr>
              <w:t xml:space="preserve">法定代表人： </w:t>
            </w:r>
          </w:p>
        </w:tc>
        <w:tc>
          <w:tcPr>
            <w:tcW w:w="4261" w:type="dxa"/>
          </w:tcPr>
          <w:p w14:paraId="6AC6DCBC">
            <w:pPr>
              <w:tabs>
                <w:tab w:val="left" w:pos="360"/>
              </w:tabs>
              <w:spacing w:line="520" w:lineRule="exact"/>
              <w:rPr>
                <w:sz w:val="24"/>
                <w:szCs w:val="24"/>
              </w:rPr>
            </w:pPr>
            <w:r>
              <w:rPr>
                <w:sz w:val="24"/>
                <w:szCs w:val="24"/>
              </w:rPr>
              <w:t xml:space="preserve">法定代表人： </w:t>
            </w:r>
          </w:p>
        </w:tc>
      </w:tr>
      <w:tr w14:paraId="780460B9">
        <w:tblPrEx>
          <w:tblCellMar>
            <w:top w:w="0" w:type="dxa"/>
            <w:left w:w="108" w:type="dxa"/>
            <w:bottom w:w="0" w:type="dxa"/>
            <w:right w:w="108" w:type="dxa"/>
          </w:tblCellMar>
        </w:tblPrEx>
        <w:tc>
          <w:tcPr>
            <w:tcW w:w="4261" w:type="dxa"/>
          </w:tcPr>
          <w:p w14:paraId="5D973330">
            <w:pPr>
              <w:tabs>
                <w:tab w:val="left" w:pos="360"/>
              </w:tabs>
              <w:spacing w:line="520" w:lineRule="exact"/>
              <w:rPr>
                <w:sz w:val="24"/>
                <w:szCs w:val="24"/>
              </w:rPr>
            </w:pPr>
            <w:r>
              <w:rPr>
                <w:sz w:val="24"/>
                <w:szCs w:val="24"/>
              </w:rPr>
              <w:t xml:space="preserve">委托代理人： </w:t>
            </w:r>
          </w:p>
        </w:tc>
        <w:tc>
          <w:tcPr>
            <w:tcW w:w="4261" w:type="dxa"/>
          </w:tcPr>
          <w:p w14:paraId="7847FF2C">
            <w:pPr>
              <w:tabs>
                <w:tab w:val="left" w:pos="360"/>
              </w:tabs>
              <w:spacing w:line="520" w:lineRule="exact"/>
              <w:rPr>
                <w:sz w:val="24"/>
                <w:szCs w:val="24"/>
              </w:rPr>
            </w:pPr>
            <w:r>
              <w:rPr>
                <w:sz w:val="24"/>
                <w:szCs w:val="24"/>
              </w:rPr>
              <w:t xml:space="preserve">委托代理人： </w:t>
            </w:r>
          </w:p>
        </w:tc>
      </w:tr>
      <w:tr w14:paraId="349EC59C">
        <w:tblPrEx>
          <w:tblCellMar>
            <w:top w:w="0" w:type="dxa"/>
            <w:left w:w="108" w:type="dxa"/>
            <w:bottom w:w="0" w:type="dxa"/>
            <w:right w:w="108" w:type="dxa"/>
          </w:tblCellMar>
        </w:tblPrEx>
        <w:tc>
          <w:tcPr>
            <w:tcW w:w="4261" w:type="dxa"/>
          </w:tcPr>
          <w:p w14:paraId="6B73EB61">
            <w:pPr>
              <w:tabs>
                <w:tab w:val="left" w:pos="360"/>
              </w:tabs>
              <w:spacing w:line="520" w:lineRule="exact"/>
              <w:rPr>
                <w:sz w:val="24"/>
                <w:szCs w:val="24"/>
              </w:rPr>
            </w:pPr>
            <w:r>
              <w:rPr>
                <w:sz w:val="24"/>
                <w:szCs w:val="24"/>
              </w:rPr>
              <w:t>电话：</w:t>
            </w:r>
          </w:p>
        </w:tc>
        <w:tc>
          <w:tcPr>
            <w:tcW w:w="4261" w:type="dxa"/>
          </w:tcPr>
          <w:p w14:paraId="7691B4E9">
            <w:pPr>
              <w:tabs>
                <w:tab w:val="left" w:pos="360"/>
              </w:tabs>
              <w:spacing w:line="520" w:lineRule="exact"/>
              <w:rPr>
                <w:sz w:val="24"/>
                <w:szCs w:val="24"/>
              </w:rPr>
            </w:pPr>
            <w:r>
              <w:rPr>
                <w:sz w:val="24"/>
                <w:szCs w:val="24"/>
              </w:rPr>
              <w:t>电话：</w:t>
            </w:r>
          </w:p>
        </w:tc>
      </w:tr>
    </w:tbl>
    <w:p w14:paraId="2F27148E">
      <w:pPr>
        <w:rPr>
          <w:sz w:val="24"/>
          <w:szCs w:val="24"/>
        </w:rPr>
      </w:pPr>
    </w:p>
    <w:p w14:paraId="704DA984">
      <w:pPr>
        <w:rPr>
          <w:szCs w:val="24"/>
        </w:rPr>
      </w:pPr>
      <w:r>
        <w:rPr>
          <w:sz w:val="24"/>
          <w:szCs w:val="24"/>
        </w:rPr>
        <w:t>时间：20  年  月  日</w:t>
      </w:r>
    </w:p>
    <w:p w14:paraId="6912C1CF">
      <w:pPr>
        <w:jc w:val="center"/>
        <w:rPr>
          <w:b/>
          <w:sz w:val="30"/>
          <w:szCs w:val="30"/>
        </w:rPr>
      </w:pPr>
      <w:r>
        <w:rPr>
          <w:b/>
          <w:sz w:val="30"/>
          <w:szCs w:val="30"/>
        </w:rPr>
        <w:br w:type="page"/>
      </w:r>
      <w:r>
        <w:rPr>
          <w:b/>
          <w:sz w:val="30"/>
          <w:szCs w:val="30"/>
        </w:rPr>
        <w:t>合同特殊条款</w:t>
      </w:r>
    </w:p>
    <w:p w14:paraId="5C7D76C4">
      <w:pPr>
        <w:tabs>
          <w:tab w:val="left" w:pos="360"/>
        </w:tabs>
        <w:spacing w:line="520" w:lineRule="exact"/>
        <w:ind w:firstLine="410" w:firstLineChars="171"/>
        <w:rPr>
          <w:sz w:val="24"/>
          <w:szCs w:val="24"/>
        </w:rPr>
      </w:pPr>
    </w:p>
    <w:p w14:paraId="5DA47E96">
      <w:pPr>
        <w:tabs>
          <w:tab w:val="left" w:pos="360"/>
        </w:tabs>
        <w:spacing w:line="520" w:lineRule="exact"/>
        <w:ind w:firstLine="410" w:firstLineChars="171"/>
        <w:rPr>
          <w:sz w:val="24"/>
          <w:szCs w:val="24"/>
        </w:rPr>
      </w:pPr>
      <w:r>
        <w:rPr>
          <w:sz w:val="24"/>
          <w:szCs w:val="24"/>
        </w:rPr>
        <w:t xml:space="preserve"> 合同特殊条款是合同一般条款的补充和修改。如果两者之间有抵触，应以特殊条款为准。</w:t>
      </w:r>
    </w:p>
    <w:p w14:paraId="27456C30">
      <w:pPr>
        <w:tabs>
          <w:tab w:val="left" w:pos="360"/>
        </w:tabs>
        <w:spacing w:line="520" w:lineRule="exact"/>
        <w:ind w:firstLine="410" w:firstLineChars="171"/>
        <w:rPr>
          <w:sz w:val="24"/>
          <w:szCs w:val="24"/>
        </w:rPr>
      </w:pPr>
      <w:r>
        <w:rPr>
          <w:sz w:val="24"/>
          <w:szCs w:val="24"/>
        </w:rPr>
        <w:t xml:space="preserve"> 合同特殊条款由供方和需方根据项目的具体情况协商拟订。</w:t>
      </w:r>
    </w:p>
    <w:p w14:paraId="6589417A">
      <w:pPr>
        <w:tabs>
          <w:tab w:val="left" w:pos="360"/>
        </w:tabs>
        <w:spacing w:line="520" w:lineRule="exact"/>
        <w:ind w:firstLine="410" w:firstLineChars="171"/>
        <w:rPr>
          <w:sz w:val="24"/>
          <w:szCs w:val="24"/>
        </w:rPr>
      </w:pPr>
    </w:p>
    <w:p w14:paraId="18045DAD">
      <w:pPr>
        <w:tabs>
          <w:tab w:val="left" w:pos="360"/>
        </w:tabs>
        <w:spacing w:line="520" w:lineRule="exact"/>
        <w:ind w:firstLine="410" w:firstLineChars="171"/>
        <w:rPr>
          <w:sz w:val="24"/>
          <w:szCs w:val="24"/>
        </w:rPr>
        <w:sectPr>
          <w:headerReference r:id="rId7" w:type="default"/>
          <w:pgSz w:w="11906" w:h="16838"/>
          <w:pgMar w:top="1440" w:right="1800" w:bottom="1440" w:left="1800" w:header="851" w:footer="992" w:gutter="0"/>
          <w:cols w:space="720" w:num="1"/>
          <w:docGrid w:type="lines" w:linePitch="312" w:charSpace="0"/>
        </w:sectPr>
      </w:pPr>
    </w:p>
    <w:p w14:paraId="39DE7DCC">
      <w:pPr>
        <w:pStyle w:val="2"/>
        <w:jc w:val="center"/>
      </w:pPr>
      <w:bookmarkStart w:id="5" w:name="_Toc411426753"/>
      <w:r>
        <w:t>第五部分  响应文件格式</w:t>
      </w:r>
      <w:bookmarkEnd w:id="5"/>
    </w:p>
    <w:p w14:paraId="105D46A2">
      <w:pPr>
        <w:autoSpaceDE w:val="0"/>
        <w:autoSpaceDN w:val="0"/>
        <w:adjustRightInd w:val="0"/>
        <w:spacing w:line="520" w:lineRule="exact"/>
        <w:rPr>
          <w:b/>
          <w:kern w:val="0"/>
          <w:sz w:val="24"/>
        </w:rPr>
      </w:pPr>
    </w:p>
    <w:p w14:paraId="2D566D78">
      <w:pPr>
        <w:autoSpaceDE w:val="0"/>
        <w:autoSpaceDN w:val="0"/>
        <w:adjustRightInd w:val="0"/>
        <w:spacing w:line="520" w:lineRule="exact"/>
        <w:rPr>
          <w:b/>
          <w:kern w:val="0"/>
          <w:sz w:val="24"/>
        </w:rPr>
      </w:pPr>
    </w:p>
    <w:p w14:paraId="66BE12FE">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48256591">
      <w:pPr>
        <w:autoSpaceDE w:val="0"/>
        <w:autoSpaceDN w:val="0"/>
        <w:adjustRightInd w:val="0"/>
        <w:spacing w:line="520" w:lineRule="exact"/>
        <w:jc w:val="center"/>
        <w:rPr>
          <w:rFonts w:eastAsia="楷体_GB2312"/>
          <w:b/>
          <w:kern w:val="0"/>
          <w:sz w:val="36"/>
          <w:szCs w:val="36"/>
        </w:rPr>
      </w:pPr>
      <w:r>
        <w:rPr>
          <w:rFonts w:eastAsia="楷体_GB2312"/>
          <w:b/>
          <w:kern w:val="0"/>
          <w:sz w:val="36"/>
          <w:szCs w:val="36"/>
        </w:rPr>
        <w:t>（ 加盖电子签章 ）</w:t>
      </w:r>
    </w:p>
    <w:p w14:paraId="1AC8D5CB">
      <w:pPr>
        <w:autoSpaceDE w:val="0"/>
        <w:autoSpaceDN w:val="0"/>
        <w:adjustRightInd w:val="0"/>
        <w:spacing w:line="520" w:lineRule="exact"/>
        <w:rPr>
          <w:b/>
          <w:kern w:val="0"/>
          <w:sz w:val="24"/>
        </w:rPr>
      </w:pPr>
    </w:p>
    <w:p w14:paraId="7C6785EA">
      <w:pPr>
        <w:autoSpaceDE w:val="0"/>
        <w:autoSpaceDN w:val="0"/>
        <w:adjustRightInd w:val="0"/>
        <w:spacing w:line="520" w:lineRule="exact"/>
        <w:jc w:val="center"/>
        <w:rPr>
          <w:b/>
          <w:kern w:val="0"/>
          <w:sz w:val="24"/>
        </w:rPr>
      </w:pPr>
      <w:r>
        <w:rPr>
          <w:b/>
          <w:kern w:val="0"/>
          <w:sz w:val="24"/>
        </w:rPr>
        <w:t>第一阶段响应文件</w:t>
      </w:r>
    </w:p>
    <w:p w14:paraId="37EB9AA7">
      <w:pPr>
        <w:autoSpaceDE w:val="0"/>
        <w:autoSpaceDN w:val="0"/>
        <w:adjustRightInd w:val="0"/>
        <w:spacing w:line="520" w:lineRule="exact"/>
        <w:rPr>
          <w:b/>
          <w:kern w:val="0"/>
          <w:sz w:val="24"/>
        </w:rPr>
      </w:pPr>
    </w:p>
    <w:p w14:paraId="77264526">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67DADAD6">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2288E0AF">
      <w:pPr>
        <w:spacing w:before="93" w:beforeLines="30" w:after="218" w:afterLines="70" w:line="540" w:lineRule="exact"/>
        <w:ind w:left="630" w:leftChars="300"/>
        <w:rPr>
          <w:rFonts w:eastAsia="方正楷体简体"/>
          <w:b/>
          <w:sz w:val="34"/>
          <w:szCs w:val="34"/>
        </w:rPr>
      </w:pPr>
      <w:r>
        <w:rPr>
          <w:rFonts w:eastAsia="方正楷体简体"/>
          <w:b/>
          <w:sz w:val="34"/>
          <w:szCs w:val="34"/>
        </w:rPr>
        <w:t>所 投 包 号：</w:t>
      </w:r>
    </w:p>
    <w:p w14:paraId="54B7EB2B">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038B8894">
      <w:pPr>
        <w:spacing w:before="93" w:beforeLines="30" w:after="218" w:afterLines="70" w:line="540" w:lineRule="exact"/>
        <w:ind w:left="630" w:leftChars="300"/>
        <w:rPr>
          <w:rFonts w:eastAsia="方正楷体简体"/>
          <w:b/>
          <w:sz w:val="34"/>
          <w:szCs w:val="34"/>
        </w:rPr>
      </w:pPr>
      <w:r>
        <w:rPr>
          <w:rFonts w:eastAsia="方正楷体简体"/>
          <w:b/>
          <w:sz w:val="34"/>
          <w:szCs w:val="34"/>
        </w:rPr>
        <w:t>法定代表人姓名：</w:t>
      </w:r>
    </w:p>
    <w:p w14:paraId="56CCDDFD">
      <w:pPr>
        <w:spacing w:before="93" w:beforeLines="30" w:after="218" w:afterLines="70" w:line="540" w:lineRule="exact"/>
        <w:ind w:left="630" w:leftChars="300"/>
        <w:rPr>
          <w:rFonts w:eastAsia="方正楷体简体"/>
          <w:b/>
          <w:sz w:val="34"/>
          <w:szCs w:val="34"/>
        </w:rPr>
      </w:pPr>
      <w:r>
        <w:rPr>
          <w:rFonts w:eastAsia="方正楷体简体"/>
          <w:b/>
          <w:sz w:val="34"/>
          <w:szCs w:val="34"/>
        </w:rPr>
        <w:t>磋商代表人姓名：</w:t>
      </w:r>
    </w:p>
    <w:p w14:paraId="6A66EE6A">
      <w:pPr>
        <w:spacing w:before="93" w:beforeLines="30" w:after="218" w:afterLines="70" w:line="540" w:lineRule="exact"/>
        <w:ind w:left="630" w:leftChars="300"/>
        <w:rPr>
          <w:rFonts w:eastAsia="方正楷体简体"/>
          <w:b/>
          <w:sz w:val="34"/>
          <w:szCs w:val="34"/>
        </w:rPr>
      </w:pPr>
    </w:p>
    <w:p w14:paraId="6CFA364A">
      <w:pPr>
        <w:spacing w:before="93" w:beforeLines="30" w:after="218" w:afterLines="70" w:line="540" w:lineRule="exact"/>
        <w:ind w:left="630" w:leftChars="300"/>
        <w:rPr>
          <w:rFonts w:eastAsia="方正楷体简体"/>
          <w:b/>
          <w:sz w:val="34"/>
          <w:szCs w:val="34"/>
        </w:rPr>
      </w:pPr>
    </w:p>
    <w:p w14:paraId="49FA1202">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14:paraId="5536736A">
      <w:pPr>
        <w:autoSpaceDN w:val="0"/>
        <w:spacing w:line="360" w:lineRule="auto"/>
        <w:jc w:val="center"/>
        <w:rPr>
          <w:b/>
          <w:bCs/>
          <w:sz w:val="24"/>
        </w:rPr>
      </w:pPr>
      <w:r>
        <w:rPr>
          <w:b/>
          <w:sz w:val="24"/>
        </w:rPr>
        <w:br w:type="page"/>
      </w:r>
      <w:r>
        <w:rPr>
          <w:b/>
          <w:sz w:val="24"/>
        </w:rPr>
        <w:t>第一阶段</w:t>
      </w:r>
      <w:r>
        <w:rPr>
          <w:b/>
          <w:bCs/>
          <w:sz w:val="24"/>
        </w:rPr>
        <w:t>响应文件总目录</w:t>
      </w:r>
    </w:p>
    <w:p w14:paraId="49EAF265">
      <w:pPr>
        <w:autoSpaceDN w:val="0"/>
        <w:spacing w:line="360" w:lineRule="auto"/>
        <w:jc w:val="center"/>
        <w:rPr>
          <w:b/>
          <w:bCs/>
          <w:sz w:val="24"/>
        </w:rPr>
      </w:pPr>
    </w:p>
    <w:p w14:paraId="577A2468">
      <w:pPr>
        <w:autoSpaceDN w:val="0"/>
        <w:spacing w:line="360" w:lineRule="auto"/>
        <w:jc w:val="center"/>
        <w:rPr>
          <w:b/>
          <w:bCs/>
          <w:sz w:val="24"/>
        </w:rPr>
      </w:pPr>
      <w:r>
        <w:rPr>
          <w:b/>
          <w:bCs/>
          <w:sz w:val="24"/>
        </w:rPr>
        <w:t>（投标人自行编制）</w:t>
      </w:r>
    </w:p>
    <w:p w14:paraId="68717238">
      <w:pPr>
        <w:widowControl/>
        <w:spacing w:line="360" w:lineRule="auto"/>
        <w:jc w:val="center"/>
        <w:rPr>
          <w:b/>
          <w:sz w:val="24"/>
        </w:rPr>
      </w:pPr>
      <w:r>
        <w:rPr>
          <w:b/>
          <w:sz w:val="24"/>
        </w:rPr>
        <w:br w:type="page"/>
      </w:r>
      <w:r>
        <w:rPr>
          <w:b/>
          <w:sz w:val="24"/>
        </w:rPr>
        <w:t>评分因素及评标标准页码检索</w:t>
      </w:r>
    </w:p>
    <w:p w14:paraId="5F0CC450">
      <w:pPr>
        <w:widowControl/>
        <w:spacing w:line="360" w:lineRule="auto"/>
        <w:jc w:val="center"/>
        <w:rPr>
          <w:b/>
          <w:sz w:val="24"/>
        </w:rPr>
      </w:pPr>
    </w:p>
    <w:p w14:paraId="4572B24A">
      <w:pPr>
        <w:widowControl/>
        <w:spacing w:line="360" w:lineRule="auto"/>
        <w:jc w:val="center"/>
        <w:rPr>
          <w:b/>
          <w:bCs/>
          <w:sz w:val="24"/>
        </w:rPr>
      </w:pPr>
      <w:r>
        <w:rPr>
          <w:b/>
          <w:bCs/>
          <w:sz w:val="24"/>
        </w:rPr>
        <w:t>（投标人按磋商文件“评分因素及评标标准”中除涉及价格的评分项外的每个评分项逐项列明页码）</w:t>
      </w:r>
    </w:p>
    <w:p w14:paraId="39DA758E">
      <w:pPr>
        <w:spacing w:line="460" w:lineRule="exact"/>
        <w:rPr>
          <w:b/>
          <w:sz w:val="24"/>
        </w:rPr>
      </w:pPr>
      <w:r>
        <w:rPr>
          <w:b/>
          <w:sz w:val="24"/>
        </w:rPr>
        <w:br w:type="page"/>
      </w:r>
      <w:r>
        <w:rPr>
          <w:b/>
          <w:sz w:val="24"/>
        </w:rPr>
        <w:t>附件1</w:t>
      </w:r>
    </w:p>
    <w:p w14:paraId="0E122EFD">
      <w:pPr>
        <w:tabs>
          <w:tab w:val="left" w:pos="360"/>
        </w:tabs>
        <w:spacing w:line="560" w:lineRule="exact"/>
        <w:jc w:val="center"/>
        <w:rPr>
          <w:b/>
          <w:sz w:val="24"/>
        </w:rPr>
      </w:pPr>
      <w:r>
        <w:rPr>
          <w:b/>
          <w:sz w:val="24"/>
        </w:rPr>
        <w:t>响应书</w:t>
      </w:r>
    </w:p>
    <w:p w14:paraId="5C2638F8">
      <w:pPr>
        <w:autoSpaceDE w:val="0"/>
        <w:autoSpaceDN w:val="0"/>
        <w:adjustRightInd w:val="0"/>
        <w:spacing w:line="520" w:lineRule="exact"/>
        <w:jc w:val="left"/>
        <w:rPr>
          <w:kern w:val="0"/>
          <w:sz w:val="24"/>
        </w:rPr>
      </w:pPr>
      <w:r>
        <w:rPr>
          <w:kern w:val="0"/>
          <w:sz w:val="24"/>
        </w:rPr>
        <w:t>致：天津市政府采购中心</w:t>
      </w:r>
    </w:p>
    <w:p w14:paraId="634526EE">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rPr>
        <w:t>（供应商名称、地址）</w:t>
      </w:r>
      <w:r>
        <w:rPr>
          <w:sz w:val="24"/>
        </w:rPr>
        <w:t>提交网上应答及上传加盖电子签章的响应文件。</w:t>
      </w:r>
    </w:p>
    <w:p w14:paraId="17807D6B">
      <w:pPr>
        <w:autoSpaceDE w:val="0"/>
        <w:autoSpaceDN w:val="0"/>
        <w:adjustRightInd w:val="0"/>
        <w:spacing w:line="360" w:lineRule="auto"/>
        <w:jc w:val="left"/>
        <w:rPr>
          <w:kern w:val="0"/>
          <w:sz w:val="24"/>
        </w:rPr>
      </w:pPr>
      <w:r>
        <w:rPr>
          <w:kern w:val="0"/>
          <w:sz w:val="24"/>
        </w:rPr>
        <w:t>据此函，签字代表宣布同意如下：</w:t>
      </w:r>
    </w:p>
    <w:p w14:paraId="1DBCA2C8">
      <w:pPr>
        <w:numPr>
          <w:ilvl w:val="0"/>
          <w:numId w:val="2"/>
        </w:numPr>
        <w:spacing w:line="360" w:lineRule="auto"/>
        <w:ind w:left="0" w:firstLine="480" w:firstLineChars="200"/>
        <w:jc w:val="left"/>
        <w:rPr>
          <w:sz w:val="24"/>
        </w:rPr>
      </w:pPr>
      <w:r>
        <w:rPr>
          <w:sz w:val="24"/>
        </w:rPr>
        <w:t>我公司将按磋商文件的规定履行合同责任和义务。</w:t>
      </w:r>
    </w:p>
    <w:p w14:paraId="22843DA6">
      <w:pPr>
        <w:numPr>
          <w:ilvl w:val="0"/>
          <w:numId w:val="2"/>
        </w:numPr>
        <w:spacing w:line="360" w:lineRule="auto"/>
        <w:ind w:left="0" w:firstLine="480" w:firstLineChars="20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14:paraId="42C45292">
      <w:pPr>
        <w:numPr>
          <w:ilvl w:val="0"/>
          <w:numId w:val="2"/>
        </w:numPr>
        <w:spacing w:line="360" w:lineRule="auto"/>
        <w:jc w:val="left"/>
        <w:rPr>
          <w:sz w:val="24"/>
        </w:rPr>
      </w:pPr>
      <w:r>
        <w:rPr>
          <w:sz w:val="24"/>
        </w:rPr>
        <w:t>我公司的磋商有效期为</w:t>
      </w:r>
      <w:r>
        <w:rPr>
          <w:rFonts w:hint="eastAsia"/>
          <w:sz w:val="24"/>
        </w:rPr>
        <w:t>响应文件开启之日</w:t>
      </w:r>
      <w:r>
        <w:rPr>
          <w:sz w:val="24"/>
        </w:rPr>
        <w:t>起60天。</w:t>
      </w:r>
    </w:p>
    <w:p w14:paraId="37C25493">
      <w:pPr>
        <w:numPr>
          <w:ilvl w:val="0"/>
          <w:numId w:val="2"/>
        </w:numPr>
        <w:spacing w:line="360" w:lineRule="auto"/>
        <w:ind w:left="0" w:firstLine="480" w:firstLineChars="200"/>
        <w:jc w:val="left"/>
        <w:rPr>
          <w:sz w:val="24"/>
        </w:rPr>
      </w:pPr>
      <w:r>
        <w:rPr>
          <w:sz w:val="24"/>
        </w:rPr>
        <w:t>我公司同意按照采购方要求提供的与投标有关的一切数据或资料，并声明响应文件及所提供的一切资料均真实有效。由于我公司提供资料不实而造成的责任和后果由我公司自行承担。</w:t>
      </w:r>
    </w:p>
    <w:p w14:paraId="01FA6DE9">
      <w:pPr>
        <w:numPr>
          <w:ilvl w:val="0"/>
          <w:numId w:val="2"/>
        </w:numPr>
        <w:spacing w:line="360" w:lineRule="auto"/>
        <w:ind w:left="0" w:firstLine="480" w:firstLineChars="200"/>
        <w:jc w:val="left"/>
        <w:rPr>
          <w:sz w:val="24"/>
        </w:rPr>
      </w:pPr>
      <w:r>
        <w:rPr>
          <w:sz w:val="24"/>
        </w:rPr>
        <w:t>我公司保证所投产品来自合法的供货渠道，若成交，则有义务向采购人提供其需要的有效书面证明材料。如果提供非法渠道的商品，视为欺诈，并承担相关责任。</w:t>
      </w:r>
    </w:p>
    <w:p w14:paraId="62511C6E">
      <w:pPr>
        <w:numPr>
          <w:ilvl w:val="0"/>
          <w:numId w:val="2"/>
        </w:numPr>
        <w:spacing w:line="360" w:lineRule="auto"/>
        <w:ind w:left="0" w:firstLine="480" w:firstLineChars="200"/>
        <w:jc w:val="left"/>
        <w:rPr>
          <w:sz w:val="24"/>
        </w:rPr>
      </w:pP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14:paraId="449F4F28">
      <w:pPr>
        <w:numPr>
          <w:ilvl w:val="0"/>
          <w:numId w:val="2"/>
        </w:numPr>
        <w:spacing w:line="360" w:lineRule="auto"/>
        <w:ind w:left="0" w:firstLine="480" w:firstLineChars="200"/>
        <w:jc w:val="left"/>
        <w:rPr>
          <w:sz w:val="24"/>
        </w:rPr>
      </w:pPr>
      <w:r>
        <w:rPr>
          <w:sz w:val="24"/>
        </w:rPr>
        <w:t>我公司承诺完全符合《政府采购法》、《政府采购法实施条例》等法律法规规定，并随时接受采购人、采购代理机构的检查验证。在整个磋商过程中，我公司若有违规行为，我公司完全接受贵中心依照相关法律法规和磋商文件的规定给予处罚。</w:t>
      </w:r>
    </w:p>
    <w:p w14:paraId="3ADC7BD1">
      <w:pPr>
        <w:numPr>
          <w:ilvl w:val="0"/>
          <w:numId w:val="2"/>
        </w:numPr>
        <w:spacing w:line="360" w:lineRule="auto"/>
        <w:ind w:left="0" w:firstLine="480" w:firstLineChars="200"/>
        <w:jc w:val="left"/>
        <w:rPr>
          <w:sz w:val="24"/>
        </w:rPr>
      </w:pPr>
      <w:r>
        <w:rPr>
          <w:sz w:val="24"/>
        </w:rPr>
        <w:t>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投标截止日前3年在经营活动中没有重大违法记录。</w:t>
      </w:r>
    </w:p>
    <w:p w14:paraId="4584919F">
      <w:pPr>
        <w:numPr>
          <w:ilvl w:val="0"/>
          <w:numId w:val="2"/>
        </w:numPr>
        <w:spacing w:line="360" w:lineRule="auto"/>
        <w:ind w:left="0" w:firstLine="480" w:firstLineChars="200"/>
        <w:jc w:val="left"/>
        <w:rPr>
          <w:sz w:val="24"/>
        </w:rPr>
      </w:pPr>
      <w:r>
        <w:rPr>
          <w:sz w:val="24"/>
        </w:rPr>
        <w:t>我公司若成交，本承诺将成为合同不可分割的一部分，与合同具有同等的法律效力。</w:t>
      </w:r>
    </w:p>
    <w:p w14:paraId="5BDF5716">
      <w:pPr>
        <w:numPr>
          <w:ilvl w:val="0"/>
          <w:numId w:val="2"/>
        </w:numPr>
        <w:spacing w:line="360" w:lineRule="auto"/>
        <w:ind w:left="0" w:firstLine="480" w:firstLineChars="200"/>
        <w:jc w:val="left"/>
        <w:rPr>
          <w:sz w:val="24"/>
        </w:rPr>
      </w:pPr>
      <w:r>
        <w:rPr>
          <w:sz w:val="24"/>
        </w:rPr>
        <w:t>如违反上述承诺，我公司投标无效且接受相关部门依法作出的处罚，并承担通过相关媒体予以公布的任何风险和责任。</w:t>
      </w:r>
    </w:p>
    <w:p w14:paraId="1C151D64">
      <w:pPr>
        <w:spacing w:line="360" w:lineRule="auto"/>
        <w:ind w:firstLine="480" w:firstLineChars="200"/>
        <w:rPr>
          <w:sz w:val="24"/>
        </w:rPr>
      </w:pPr>
      <w:r>
        <w:rPr>
          <w:sz w:val="24"/>
        </w:rPr>
        <w:t>11. 我公司开票信息如下，</w:t>
      </w:r>
      <w:r>
        <w:rPr>
          <w:b/>
          <w:sz w:val="24"/>
        </w:rPr>
        <w:t>此信息与我公司在税务局注册的信息一致</w:t>
      </w:r>
      <w:r>
        <w:rPr>
          <w:sz w:val="24"/>
        </w:rPr>
        <w:t>：</w:t>
      </w:r>
    </w:p>
    <w:p w14:paraId="09E72D0B">
      <w:pPr>
        <w:spacing w:line="360" w:lineRule="auto"/>
        <w:ind w:firstLine="480" w:firstLineChars="200"/>
        <w:rPr>
          <w:sz w:val="24"/>
        </w:rPr>
      </w:pPr>
      <w:r>
        <w:rPr>
          <w:sz w:val="24"/>
        </w:rPr>
        <w:t>纳税人识别号：</w:t>
      </w:r>
    </w:p>
    <w:p w14:paraId="1506CC64">
      <w:pPr>
        <w:spacing w:line="360" w:lineRule="auto"/>
        <w:ind w:firstLine="480" w:firstLineChars="200"/>
        <w:rPr>
          <w:sz w:val="24"/>
        </w:rPr>
      </w:pPr>
      <w:r>
        <w:rPr>
          <w:sz w:val="24"/>
        </w:rPr>
        <w:t>地址、电话：</w:t>
      </w:r>
    </w:p>
    <w:p w14:paraId="17F89C26">
      <w:pPr>
        <w:spacing w:line="360" w:lineRule="auto"/>
        <w:ind w:firstLine="480" w:firstLineChars="200"/>
        <w:rPr>
          <w:sz w:val="24"/>
        </w:rPr>
      </w:pPr>
      <w:r>
        <w:rPr>
          <w:sz w:val="24"/>
        </w:rPr>
        <w:t>开户行及账号：</w:t>
      </w:r>
    </w:p>
    <w:p w14:paraId="3B31D834">
      <w:pPr>
        <w:spacing w:line="360" w:lineRule="auto"/>
        <w:ind w:firstLine="480" w:firstLineChars="200"/>
        <w:rPr>
          <w:sz w:val="24"/>
        </w:rPr>
      </w:pPr>
      <w:r>
        <w:rPr>
          <w:sz w:val="24"/>
        </w:rPr>
        <w:t>开具发票类型：□增值税专用发票         □增值税普通发票</w:t>
      </w:r>
    </w:p>
    <w:p w14:paraId="50065C19">
      <w:pPr>
        <w:spacing w:line="360" w:lineRule="auto"/>
        <w:ind w:firstLine="480" w:firstLineChars="200"/>
        <w:rPr>
          <w:sz w:val="24"/>
        </w:rPr>
      </w:pPr>
      <w:r>
        <w:rPr>
          <w:sz w:val="24"/>
        </w:rPr>
        <w:t>12. 我公司选择招标代理服务费发票领取方式（请自行选择以下任一方式并在相应□里划“√”）：</w:t>
      </w:r>
    </w:p>
    <w:p w14:paraId="782ED9A3">
      <w:pPr>
        <w:spacing w:line="360" w:lineRule="auto"/>
        <w:ind w:firstLine="482" w:firstLineChars="200"/>
        <w:rPr>
          <w:b/>
          <w:sz w:val="24"/>
        </w:rPr>
      </w:pPr>
      <w:r>
        <w:rPr>
          <w:b/>
          <w:sz w:val="24"/>
        </w:rPr>
        <w:t>□上门自取</w:t>
      </w:r>
    </w:p>
    <w:p w14:paraId="5B56DF60">
      <w:pPr>
        <w:spacing w:line="360" w:lineRule="auto"/>
        <w:ind w:firstLine="480" w:firstLineChars="200"/>
        <w:rPr>
          <w:sz w:val="24"/>
        </w:rPr>
      </w:pPr>
    </w:p>
    <w:p w14:paraId="34178772">
      <w:pPr>
        <w:spacing w:line="360" w:lineRule="auto"/>
        <w:ind w:firstLine="482" w:firstLineChars="200"/>
        <w:rPr>
          <w:b/>
          <w:sz w:val="24"/>
        </w:rPr>
      </w:pPr>
      <w:r>
        <w:rPr>
          <w:b/>
          <w:sz w:val="24"/>
        </w:rPr>
        <w:t>□到付邮寄</w:t>
      </w:r>
    </w:p>
    <w:p w14:paraId="54497A00">
      <w:pPr>
        <w:spacing w:line="360" w:lineRule="auto"/>
        <w:ind w:firstLine="480" w:firstLineChars="200"/>
        <w:rPr>
          <w:sz w:val="24"/>
        </w:rPr>
      </w:pPr>
      <w:r>
        <w:rPr>
          <w:sz w:val="24"/>
        </w:rPr>
        <w:t>邮寄地址、邮编：</w:t>
      </w:r>
    </w:p>
    <w:p w14:paraId="1A6B637E">
      <w:pPr>
        <w:spacing w:line="360" w:lineRule="auto"/>
        <w:ind w:firstLine="480" w:firstLineChars="200"/>
        <w:rPr>
          <w:sz w:val="24"/>
        </w:rPr>
      </w:pPr>
      <w:r>
        <w:rPr>
          <w:sz w:val="24"/>
        </w:rPr>
        <w:t>邮寄联系人、手机号码：</w:t>
      </w:r>
    </w:p>
    <w:p w14:paraId="52187150">
      <w:pPr>
        <w:spacing w:line="360" w:lineRule="auto"/>
        <w:jc w:val="left"/>
        <w:rPr>
          <w:sz w:val="24"/>
        </w:rPr>
      </w:pPr>
    </w:p>
    <w:p w14:paraId="3F1BC6E8">
      <w:pPr>
        <w:pStyle w:val="37"/>
        <w:autoSpaceDE w:val="0"/>
        <w:autoSpaceDN w:val="0"/>
        <w:adjustRightInd w:val="0"/>
        <w:spacing w:line="520" w:lineRule="exact"/>
        <w:ind w:left="900" w:firstLine="0" w:firstLineChars="0"/>
        <w:jc w:val="left"/>
        <w:rPr>
          <w:kern w:val="0"/>
          <w:sz w:val="24"/>
          <w:u w:val="single"/>
          <w:lang w:eastAsia="zh-CN"/>
        </w:rPr>
      </w:pPr>
    </w:p>
    <w:p w14:paraId="24A7C927">
      <w:pPr>
        <w:autoSpaceDE w:val="0"/>
        <w:autoSpaceDN w:val="0"/>
        <w:adjustRightInd w:val="0"/>
        <w:spacing w:line="520" w:lineRule="exact"/>
        <w:ind w:firstLine="480"/>
        <w:jc w:val="left"/>
        <w:rPr>
          <w:kern w:val="0"/>
          <w:sz w:val="24"/>
        </w:rPr>
      </w:pPr>
      <w:r>
        <w:rPr>
          <w:kern w:val="0"/>
          <w:sz w:val="24"/>
        </w:rPr>
        <w:t>供应商名称：</w:t>
      </w:r>
    </w:p>
    <w:p w14:paraId="553751DF">
      <w:pPr>
        <w:autoSpaceDE w:val="0"/>
        <w:autoSpaceDN w:val="0"/>
        <w:adjustRightInd w:val="0"/>
        <w:spacing w:line="520" w:lineRule="exact"/>
        <w:ind w:firstLine="480"/>
        <w:jc w:val="left"/>
        <w:rPr>
          <w:kern w:val="0"/>
          <w:sz w:val="24"/>
          <w:u w:val="single"/>
        </w:rPr>
      </w:pPr>
    </w:p>
    <w:p w14:paraId="2683624B">
      <w:pPr>
        <w:autoSpaceDE w:val="0"/>
        <w:autoSpaceDN w:val="0"/>
        <w:adjustRightInd w:val="0"/>
        <w:spacing w:line="520" w:lineRule="exact"/>
        <w:ind w:firstLine="480"/>
        <w:jc w:val="left"/>
        <w:rPr>
          <w:kern w:val="0"/>
          <w:sz w:val="24"/>
        </w:rPr>
      </w:pPr>
      <w:r>
        <w:rPr>
          <w:kern w:val="0"/>
          <w:sz w:val="24"/>
        </w:rPr>
        <w:t>日期：                年       月       日</w:t>
      </w:r>
    </w:p>
    <w:p w14:paraId="5C5FEFE5">
      <w:pPr>
        <w:spacing w:line="460" w:lineRule="exact"/>
        <w:rPr>
          <w:b/>
          <w:sz w:val="24"/>
        </w:rPr>
      </w:pPr>
      <w:r>
        <w:rPr>
          <w:b/>
          <w:sz w:val="24"/>
        </w:rPr>
        <w:br w:type="page"/>
      </w:r>
      <w:r>
        <w:rPr>
          <w:b/>
          <w:sz w:val="24"/>
        </w:rPr>
        <w:t>附件2</w:t>
      </w:r>
    </w:p>
    <w:p w14:paraId="1DE7D854">
      <w:pPr>
        <w:ind w:right="84"/>
        <w:jc w:val="center"/>
        <w:rPr>
          <w:b/>
          <w:sz w:val="24"/>
        </w:rPr>
      </w:pPr>
    </w:p>
    <w:p w14:paraId="09B70DCF">
      <w:pPr>
        <w:ind w:right="84"/>
        <w:jc w:val="center"/>
        <w:rPr>
          <w:b/>
          <w:sz w:val="24"/>
        </w:rPr>
      </w:pPr>
      <w:r>
        <w:rPr>
          <w:b/>
          <w:sz w:val="24"/>
        </w:rPr>
        <w:t>供应商资格声明函</w:t>
      </w:r>
    </w:p>
    <w:p w14:paraId="7C60CAE8">
      <w:pPr>
        <w:spacing w:line="360" w:lineRule="auto"/>
        <w:ind w:firstLine="420"/>
        <w:jc w:val="center"/>
        <w:rPr>
          <w:b/>
          <w:sz w:val="24"/>
        </w:rPr>
      </w:pPr>
    </w:p>
    <w:p w14:paraId="62B2F04C">
      <w:pPr>
        <w:spacing w:line="360" w:lineRule="auto"/>
        <w:rPr>
          <w:sz w:val="24"/>
        </w:rPr>
      </w:pPr>
      <w:r>
        <w:rPr>
          <w:sz w:val="24"/>
        </w:rPr>
        <w:t>天津市政府采购中心：</w:t>
      </w:r>
    </w:p>
    <w:p w14:paraId="1CD02214">
      <w:pPr>
        <w:spacing w:line="360" w:lineRule="auto"/>
        <w:ind w:firstLine="480" w:firstLineChars="200"/>
        <w:rPr>
          <w:sz w:val="24"/>
        </w:rPr>
      </w:pPr>
      <w:r>
        <w:rPr>
          <w:sz w:val="24"/>
        </w:rPr>
        <w:t>我单位自愿参与本项目的政府采购活动，郑重承诺如下：</w:t>
      </w:r>
    </w:p>
    <w:p w14:paraId="24506793">
      <w:pPr>
        <w:spacing w:line="360" w:lineRule="auto"/>
        <w:ind w:firstLine="480" w:firstLineChars="200"/>
        <w:rPr>
          <w:sz w:val="24"/>
        </w:rPr>
      </w:pPr>
      <w:r>
        <w:rPr>
          <w:sz w:val="24"/>
        </w:rPr>
        <w:t>（一）我单位具有良好的商业信誉和健全的财务会计制度；</w:t>
      </w:r>
    </w:p>
    <w:p w14:paraId="5DBC6AE9">
      <w:pPr>
        <w:spacing w:line="360" w:lineRule="auto"/>
        <w:ind w:firstLine="480" w:firstLineChars="200"/>
        <w:rPr>
          <w:sz w:val="24"/>
        </w:rPr>
      </w:pPr>
      <w:r>
        <w:rPr>
          <w:sz w:val="24"/>
        </w:rPr>
        <w:t>（二）我单位依法缴纳税收和社会保障资金；</w:t>
      </w:r>
    </w:p>
    <w:p w14:paraId="7F9553C0">
      <w:pPr>
        <w:spacing w:line="360" w:lineRule="auto"/>
        <w:ind w:firstLine="480" w:firstLineChars="200"/>
        <w:rPr>
          <w:sz w:val="24"/>
        </w:rPr>
      </w:pPr>
      <w:r>
        <w:rPr>
          <w:sz w:val="24"/>
        </w:rPr>
        <w:t>（三）我单位具备履行合同所必需的设备和专业技术能力；</w:t>
      </w:r>
    </w:p>
    <w:p w14:paraId="47CBA627">
      <w:pPr>
        <w:spacing w:line="360" w:lineRule="auto"/>
        <w:ind w:firstLine="480" w:firstLineChars="200"/>
        <w:rPr>
          <w:sz w:val="24"/>
        </w:rPr>
      </w:pPr>
      <w:r>
        <w:rPr>
          <w:sz w:val="24"/>
        </w:rPr>
        <w:t>（四）参加政府采购活动前3年我单位在经营活动中没有重大违法记录；</w:t>
      </w:r>
    </w:p>
    <w:p w14:paraId="582C5D91">
      <w:pPr>
        <w:spacing w:line="360" w:lineRule="auto"/>
        <w:ind w:firstLine="480" w:firstLineChars="200"/>
        <w:rPr>
          <w:sz w:val="24"/>
        </w:rPr>
      </w:pPr>
      <w:r>
        <w:rPr>
          <w:sz w:val="24"/>
        </w:rPr>
        <w:t>（五）我单位不存在为采购项目提供整体设计、规范编制或者项目管理、监理、检测等服务后，再参加该采购项目的其他采购活动的情形。</w:t>
      </w:r>
    </w:p>
    <w:p w14:paraId="359DA4DC">
      <w:pPr>
        <w:spacing w:line="360" w:lineRule="auto"/>
        <w:ind w:firstLine="480" w:firstLineChars="200"/>
        <w:rPr>
          <w:sz w:val="24"/>
        </w:rPr>
      </w:pPr>
      <w:r>
        <w:rPr>
          <w:sz w:val="24"/>
        </w:rPr>
        <w:t>（六）与我单位存在“单位负责人为同一人或者存在直接控股、管理关系”的其他单位信息如下：</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3874"/>
        <w:gridCol w:w="2840"/>
      </w:tblGrid>
      <w:tr w14:paraId="25A0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55E92AE6">
            <w:pPr>
              <w:jc w:val="center"/>
              <w:rPr>
                <w:szCs w:val="21"/>
              </w:rPr>
            </w:pPr>
            <w:r>
              <w:rPr>
                <w:szCs w:val="21"/>
              </w:rPr>
              <w:t>序号</w:t>
            </w:r>
          </w:p>
        </w:tc>
        <w:tc>
          <w:tcPr>
            <w:tcW w:w="2273" w:type="pct"/>
            <w:vAlign w:val="center"/>
          </w:tcPr>
          <w:p w14:paraId="7F4C0827">
            <w:pPr>
              <w:jc w:val="center"/>
              <w:rPr>
                <w:szCs w:val="21"/>
              </w:rPr>
            </w:pPr>
            <w:r>
              <w:rPr>
                <w:szCs w:val="21"/>
              </w:rPr>
              <w:t>单位名称</w:t>
            </w:r>
          </w:p>
        </w:tc>
        <w:tc>
          <w:tcPr>
            <w:tcW w:w="1667" w:type="pct"/>
            <w:vAlign w:val="center"/>
          </w:tcPr>
          <w:p w14:paraId="4989AD1C">
            <w:pPr>
              <w:jc w:val="center"/>
              <w:rPr>
                <w:szCs w:val="21"/>
              </w:rPr>
            </w:pPr>
            <w:r>
              <w:rPr>
                <w:szCs w:val="21"/>
              </w:rPr>
              <w:t>相互关系类型</w:t>
            </w:r>
          </w:p>
        </w:tc>
      </w:tr>
      <w:tr w14:paraId="582F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71BE7224">
            <w:pPr>
              <w:jc w:val="center"/>
              <w:rPr>
                <w:szCs w:val="21"/>
              </w:rPr>
            </w:pPr>
            <w:r>
              <w:rPr>
                <w:szCs w:val="21"/>
              </w:rPr>
              <w:t>1</w:t>
            </w:r>
          </w:p>
        </w:tc>
        <w:tc>
          <w:tcPr>
            <w:tcW w:w="2273" w:type="pct"/>
            <w:vAlign w:val="center"/>
          </w:tcPr>
          <w:p w14:paraId="72F5E8BB">
            <w:pPr>
              <w:jc w:val="center"/>
              <w:rPr>
                <w:szCs w:val="21"/>
              </w:rPr>
            </w:pPr>
          </w:p>
        </w:tc>
        <w:tc>
          <w:tcPr>
            <w:tcW w:w="1667" w:type="pct"/>
            <w:vAlign w:val="center"/>
          </w:tcPr>
          <w:p w14:paraId="1B12D515">
            <w:pPr>
              <w:jc w:val="center"/>
              <w:rPr>
                <w:szCs w:val="21"/>
              </w:rPr>
            </w:pPr>
          </w:p>
        </w:tc>
      </w:tr>
      <w:tr w14:paraId="0EC2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54DEFE46">
            <w:pPr>
              <w:jc w:val="center"/>
              <w:rPr>
                <w:szCs w:val="21"/>
              </w:rPr>
            </w:pPr>
            <w:r>
              <w:rPr>
                <w:szCs w:val="21"/>
              </w:rPr>
              <w:t>2</w:t>
            </w:r>
          </w:p>
        </w:tc>
        <w:tc>
          <w:tcPr>
            <w:tcW w:w="2273" w:type="pct"/>
            <w:vAlign w:val="center"/>
          </w:tcPr>
          <w:p w14:paraId="10044B3A">
            <w:pPr>
              <w:jc w:val="center"/>
              <w:rPr>
                <w:szCs w:val="21"/>
              </w:rPr>
            </w:pPr>
          </w:p>
        </w:tc>
        <w:tc>
          <w:tcPr>
            <w:tcW w:w="1667" w:type="pct"/>
            <w:vAlign w:val="center"/>
          </w:tcPr>
          <w:p w14:paraId="454DA21A">
            <w:pPr>
              <w:jc w:val="center"/>
              <w:rPr>
                <w:szCs w:val="21"/>
              </w:rPr>
            </w:pPr>
          </w:p>
        </w:tc>
      </w:tr>
      <w:tr w14:paraId="7AF6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54A3D2BB">
            <w:pPr>
              <w:jc w:val="center"/>
              <w:rPr>
                <w:szCs w:val="21"/>
              </w:rPr>
            </w:pPr>
            <w:r>
              <w:rPr>
                <w:szCs w:val="21"/>
              </w:rPr>
              <w:t>3</w:t>
            </w:r>
          </w:p>
        </w:tc>
        <w:tc>
          <w:tcPr>
            <w:tcW w:w="2273" w:type="pct"/>
            <w:vAlign w:val="center"/>
          </w:tcPr>
          <w:p w14:paraId="54BA12D5">
            <w:pPr>
              <w:jc w:val="center"/>
              <w:rPr>
                <w:szCs w:val="21"/>
              </w:rPr>
            </w:pPr>
          </w:p>
        </w:tc>
        <w:tc>
          <w:tcPr>
            <w:tcW w:w="1667" w:type="pct"/>
            <w:vAlign w:val="center"/>
          </w:tcPr>
          <w:p w14:paraId="792040E7">
            <w:pPr>
              <w:jc w:val="center"/>
              <w:rPr>
                <w:szCs w:val="21"/>
              </w:rPr>
            </w:pPr>
          </w:p>
        </w:tc>
      </w:tr>
    </w:tbl>
    <w:p w14:paraId="4ED6FA05">
      <w:pPr>
        <w:spacing w:line="360" w:lineRule="auto"/>
        <w:ind w:firstLine="480" w:firstLineChars="200"/>
        <w:rPr>
          <w:sz w:val="24"/>
        </w:rPr>
      </w:pPr>
      <w:r>
        <w:rPr>
          <w:sz w:val="24"/>
        </w:rPr>
        <w:t>上表未填写的，视为不存在第（六）条所列情形</w:t>
      </w:r>
    </w:p>
    <w:p w14:paraId="51BEA207">
      <w:pPr>
        <w:spacing w:line="360" w:lineRule="auto"/>
        <w:ind w:firstLine="480" w:firstLineChars="200"/>
        <w:rPr>
          <w:sz w:val="24"/>
        </w:rPr>
      </w:pPr>
    </w:p>
    <w:p w14:paraId="1A07C889">
      <w:pPr>
        <w:spacing w:line="360" w:lineRule="auto"/>
        <w:ind w:firstLine="480" w:firstLineChars="200"/>
        <w:rPr>
          <w:sz w:val="24"/>
        </w:rPr>
      </w:pPr>
      <w:r>
        <w:rPr>
          <w:sz w:val="24"/>
        </w:rPr>
        <w:t>上述声明真实有效，否则我单位承担全部责任和不利后果。</w:t>
      </w:r>
    </w:p>
    <w:p w14:paraId="5DCECD18">
      <w:pPr>
        <w:spacing w:line="360" w:lineRule="auto"/>
        <w:ind w:firstLine="480" w:firstLineChars="200"/>
        <w:rPr>
          <w:sz w:val="24"/>
        </w:rPr>
      </w:pPr>
    </w:p>
    <w:p w14:paraId="05CAA1B0">
      <w:pPr>
        <w:spacing w:line="360" w:lineRule="auto"/>
        <w:ind w:firstLine="240" w:firstLineChars="100"/>
        <w:rPr>
          <w:sz w:val="24"/>
        </w:rPr>
      </w:pPr>
      <w:r>
        <w:rPr>
          <w:sz w:val="24"/>
        </w:rPr>
        <w:t>供应商名称：</w:t>
      </w:r>
    </w:p>
    <w:p w14:paraId="2F6EBAA5">
      <w:pPr>
        <w:spacing w:line="360" w:lineRule="auto"/>
        <w:ind w:firstLine="240" w:firstLineChars="100"/>
        <w:rPr>
          <w:sz w:val="24"/>
        </w:rPr>
      </w:pPr>
    </w:p>
    <w:p w14:paraId="23548269">
      <w:pPr>
        <w:spacing w:line="360" w:lineRule="auto"/>
        <w:ind w:firstLine="240" w:firstLineChars="100"/>
        <w:rPr>
          <w:sz w:val="24"/>
        </w:rPr>
      </w:pPr>
      <w:r>
        <w:rPr>
          <w:sz w:val="24"/>
        </w:rPr>
        <w:t xml:space="preserve">日期：  </w:t>
      </w:r>
    </w:p>
    <w:p w14:paraId="249AA08E">
      <w:pPr>
        <w:spacing w:line="460" w:lineRule="exact"/>
        <w:rPr>
          <w:b/>
          <w:sz w:val="24"/>
        </w:rPr>
      </w:pPr>
    </w:p>
    <w:p w14:paraId="55163582">
      <w:pPr>
        <w:spacing w:line="460" w:lineRule="exact"/>
        <w:rPr>
          <w:b/>
          <w:sz w:val="24"/>
        </w:rPr>
      </w:pPr>
    </w:p>
    <w:p w14:paraId="2A3FCAF7">
      <w:pPr>
        <w:spacing w:line="460" w:lineRule="exact"/>
        <w:rPr>
          <w:b/>
          <w:sz w:val="24"/>
        </w:rPr>
      </w:pPr>
    </w:p>
    <w:p w14:paraId="2567927B">
      <w:pPr>
        <w:spacing w:line="460" w:lineRule="exact"/>
        <w:rPr>
          <w:b/>
          <w:sz w:val="24"/>
        </w:rPr>
      </w:pPr>
    </w:p>
    <w:p w14:paraId="15437E6E">
      <w:pPr>
        <w:spacing w:line="460" w:lineRule="exact"/>
        <w:rPr>
          <w:b/>
          <w:sz w:val="24"/>
        </w:rPr>
      </w:pPr>
    </w:p>
    <w:p w14:paraId="0BCB7707">
      <w:pPr>
        <w:spacing w:line="460" w:lineRule="exact"/>
        <w:rPr>
          <w:b/>
          <w:sz w:val="24"/>
        </w:rPr>
      </w:pPr>
    </w:p>
    <w:p w14:paraId="17878AEB">
      <w:pPr>
        <w:spacing w:line="460" w:lineRule="exact"/>
        <w:rPr>
          <w:b/>
          <w:sz w:val="24"/>
        </w:rPr>
      </w:pPr>
      <w:r>
        <w:rPr>
          <w:b/>
          <w:bCs/>
          <w:sz w:val="24"/>
        </w:rPr>
        <w:t>附件2-1：磋商文件第一部分供应商资格要求的证件</w:t>
      </w:r>
    </w:p>
    <w:p w14:paraId="5EBDACF0">
      <w:pPr>
        <w:spacing w:line="460" w:lineRule="exact"/>
        <w:ind w:left="192"/>
        <w:jc w:val="center"/>
        <w:rPr>
          <w:b/>
          <w:sz w:val="24"/>
        </w:rPr>
      </w:pPr>
    </w:p>
    <w:p w14:paraId="1CDEC941">
      <w:pPr>
        <w:spacing w:line="460" w:lineRule="exact"/>
        <w:ind w:left="192"/>
        <w:jc w:val="center"/>
        <w:rPr>
          <w:b/>
          <w:sz w:val="24"/>
        </w:rPr>
      </w:pPr>
    </w:p>
    <w:p w14:paraId="143CE57B">
      <w:pPr>
        <w:spacing w:line="460" w:lineRule="exact"/>
        <w:ind w:left="192"/>
        <w:jc w:val="center"/>
        <w:rPr>
          <w:b/>
          <w:sz w:val="24"/>
        </w:rPr>
      </w:pPr>
    </w:p>
    <w:p w14:paraId="443631B7">
      <w:pPr>
        <w:spacing w:line="460" w:lineRule="exact"/>
        <w:jc w:val="left"/>
        <w:rPr>
          <w:b/>
          <w:sz w:val="24"/>
        </w:rPr>
      </w:pPr>
      <w:r>
        <w:rPr>
          <w:b/>
          <w:sz w:val="24"/>
        </w:rPr>
        <w:br w:type="page"/>
      </w:r>
      <w:r>
        <w:rPr>
          <w:b/>
          <w:sz w:val="24"/>
        </w:rPr>
        <w:t>附件3</w:t>
      </w:r>
      <w:r>
        <w:rPr>
          <w:rFonts w:hint="eastAsia"/>
          <w:b/>
          <w:sz w:val="24"/>
        </w:rPr>
        <w:t>-1</w:t>
      </w:r>
    </w:p>
    <w:p w14:paraId="5F7509A4">
      <w:pPr>
        <w:autoSpaceDN w:val="0"/>
        <w:spacing w:line="360" w:lineRule="auto"/>
        <w:jc w:val="center"/>
        <w:rPr>
          <w:b/>
          <w:bCs/>
          <w:sz w:val="24"/>
        </w:rPr>
      </w:pPr>
      <w:r>
        <w:rPr>
          <w:b/>
          <w:bCs/>
          <w:sz w:val="24"/>
        </w:rPr>
        <w:t>磋商代表人授权书</w:t>
      </w:r>
    </w:p>
    <w:p w14:paraId="0370C87B">
      <w:pPr>
        <w:spacing w:line="360" w:lineRule="auto"/>
        <w:rPr>
          <w:sz w:val="24"/>
          <w:szCs w:val="21"/>
        </w:rPr>
      </w:pPr>
    </w:p>
    <w:p w14:paraId="0E9AD523">
      <w:pPr>
        <w:spacing w:line="360" w:lineRule="auto"/>
        <w:rPr>
          <w:sz w:val="24"/>
          <w:szCs w:val="21"/>
        </w:rPr>
      </w:pPr>
      <w:r>
        <w:rPr>
          <w:sz w:val="24"/>
          <w:szCs w:val="21"/>
        </w:rPr>
        <w:t>致：天津市政府采购中心</w:t>
      </w:r>
    </w:p>
    <w:p w14:paraId="6CA107F7">
      <w:pPr>
        <w:spacing w:line="360" w:lineRule="auto"/>
        <w:ind w:firstLine="480" w:firstLineChars="200"/>
        <w:rPr>
          <w:sz w:val="24"/>
          <w:szCs w:val="21"/>
        </w:rPr>
      </w:pPr>
      <w:r>
        <w:rPr>
          <w:sz w:val="24"/>
          <w:szCs w:val="21"/>
        </w:rPr>
        <w:t>我单位授权委托本月/上月（本月尚未缴纳社保的，则填写上月）由我单位缴纳社会保险的在职职工_______________（姓名）（身份证号码：____________________、联系电话：_______________）作为磋商代表人以我方的名义参加贵中心组织的______________________项目（项目编号：_______________）的政府采购活动，并代表我方全权办理针对上述项目的响应文件递交、磋商、响应文件澄清、签约等一切具体事务和签署相关文件。</w:t>
      </w:r>
    </w:p>
    <w:p w14:paraId="4EF60F75">
      <w:pPr>
        <w:spacing w:line="360" w:lineRule="auto"/>
        <w:ind w:firstLine="480" w:firstLineChars="200"/>
        <w:rPr>
          <w:sz w:val="24"/>
          <w:szCs w:val="21"/>
        </w:rPr>
      </w:pPr>
      <w:r>
        <w:rPr>
          <w:sz w:val="24"/>
          <w:szCs w:val="21"/>
        </w:rPr>
        <w:t>我方对磋商代表人的签名事项负全部责任。</w:t>
      </w:r>
    </w:p>
    <w:p w14:paraId="794D16D1">
      <w:pPr>
        <w:spacing w:line="360" w:lineRule="auto"/>
        <w:ind w:firstLine="480" w:firstLineChars="200"/>
        <w:rPr>
          <w:sz w:val="24"/>
          <w:szCs w:val="21"/>
        </w:rPr>
      </w:pPr>
      <w:r>
        <w:rPr>
          <w:sz w:val="24"/>
          <w:szCs w:val="21"/>
        </w:rPr>
        <w:t>本授权书至磋商有效期结束前始终有效。</w:t>
      </w:r>
    </w:p>
    <w:p w14:paraId="6D844C0D">
      <w:pPr>
        <w:spacing w:line="360" w:lineRule="auto"/>
        <w:ind w:firstLine="480" w:firstLineChars="200"/>
        <w:rPr>
          <w:sz w:val="24"/>
          <w:szCs w:val="21"/>
        </w:rPr>
      </w:pPr>
      <w:r>
        <w:rPr>
          <w:sz w:val="24"/>
          <w:szCs w:val="21"/>
        </w:rPr>
        <w:t>磋商代表人无转委托权，特此委托。</w:t>
      </w:r>
    </w:p>
    <w:p w14:paraId="1A172BDA">
      <w:pPr>
        <w:spacing w:line="360" w:lineRule="auto"/>
        <w:ind w:firstLine="480" w:firstLineChars="200"/>
        <w:rPr>
          <w:sz w:val="24"/>
        </w:rPr>
      </w:pPr>
    </w:p>
    <w:p w14:paraId="138E9C91">
      <w:pPr>
        <w:spacing w:line="360" w:lineRule="auto"/>
        <w:ind w:firstLine="480" w:firstLineChars="200"/>
        <w:rPr>
          <w:sz w:val="24"/>
        </w:rPr>
      </w:pPr>
    </w:p>
    <w:p w14:paraId="202DABA8">
      <w:pPr>
        <w:spacing w:line="360" w:lineRule="auto"/>
        <w:ind w:firstLine="480" w:firstLineChars="200"/>
        <w:rPr>
          <w:sz w:val="24"/>
        </w:rPr>
      </w:pPr>
    </w:p>
    <w:p w14:paraId="4B4DC5D2">
      <w:pPr>
        <w:spacing w:line="360" w:lineRule="auto"/>
        <w:ind w:firstLine="5040" w:firstLineChars="2100"/>
        <w:rPr>
          <w:sz w:val="24"/>
        </w:rPr>
      </w:pPr>
      <w:r>
        <w:rPr>
          <w:sz w:val="24"/>
        </w:rPr>
        <w:t xml:space="preserve">     年   月   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598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shd w:val="clear" w:color="auto" w:fill="auto"/>
          </w:tcPr>
          <w:p w14:paraId="5A7B0A16">
            <w:pPr>
              <w:spacing w:line="360" w:lineRule="auto"/>
              <w:jc w:val="left"/>
              <w:rPr>
                <w:sz w:val="24"/>
              </w:rPr>
            </w:pPr>
            <w:r>
              <w:rPr>
                <w:sz w:val="24"/>
              </w:rPr>
              <w:t>磋商代表人身份证正面</w:t>
            </w:r>
          </w:p>
          <w:p w14:paraId="6A451FF7">
            <w:pPr>
              <w:spacing w:line="360" w:lineRule="auto"/>
              <w:jc w:val="left"/>
              <w:rPr>
                <w:sz w:val="24"/>
              </w:rPr>
            </w:pPr>
          </w:p>
          <w:p w14:paraId="1DA33149">
            <w:pPr>
              <w:spacing w:line="360" w:lineRule="auto"/>
              <w:jc w:val="left"/>
              <w:rPr>
                <w:sz w:val="24"/>
              </w:rPr>
            </w:pPr>
          </w:p>
          <w:p w14:paraId="11976838">
            <w:pPr>
              <w:spacing w:line="360" w:lineRule="auto"/>
              <w:jc w:val="left"/>
              <w:rPr>
                <w:sz w:val="24"/>
              </w:rPr>
            </w:pPr>
          </w:p>
          <w:p w14:paraId="4596E537">
            <w:pPr>
              <w:spacing w:line="360" w:lineRule="auto"/>
              <w:jc w:val="left"/>
              <w:rPr>
                <w:sz w:val="24"/>
              </w:rPr>
            </w:pPr>
          </w:p>
          <w:p w14:paraId="7BCCA1D9">
            <w:pPr>
              <w:spacing w:line="360" w:lineRule="auto"/>
              <w:jc w:val="left"/>
              <w:rPr>
                <w:sz w:val="24"/>
              </w:rPr>
            </w:pPr>
          </w:p>
        </w:tc>
        <w:tc>
          <w:tcPr>
            <w:tcW w:w="4264" w:type="dxa"/>
            <w:shd w:val="clear" w:color="auto" w:fill="auto"/>
          </w:tcPr>
          <w:p w14:paraId="213DDC9E">
            <w:pPr>
              <w:spacing w:line="360" w:lineRule="auto"/>
              <w:jc w:val="left"/>
              <w:rPr>
                <w:sz w:val="24"/>
              </w:rPr>
            </w:pPr>
            <w:r>
              <w:rPr>
                <w:sz w:val="24"/>
              </w:rPr>
              <w:t>磋商代表人身份证背面</w:t>
            </w:r>
          </w:p>
        </w:tc>
      </w:tr>
    </w:tbl>
    <w:p w14:paraId="12298E98">
      <w:pPr>
        <w:spacing w:line="360" w:lineRule="auto"/>
        <w:rPr>
          <w:sz w:val="24"/>
        </w:rPr>
      </w:pPr>
    </w:p>
    <w:p w14:paraId="06E914D8">
      <w:pPr>
        <w:spacing w:line="460" w:lineRule="exact"/>
        <w:jc w:val="left"/>
        <w:rPr>
          <w:b/>
          <w:sz w:val="24"/>
        </w:rPr>
      </w:pPr>
      <w:r>
        <w:rPr>
          <w:b/>
          <w:sz w:val="24"/>
        </w:rPr>
        <w:br w:type="page"/>
      </w:r>
      <w:r>
        <w:rPr>
          <w:rFonts w:hint="eastAsia"/>
          <w:b/>
          <w:sz w:val="24"/>
        </w:rPr>
        <w:t>附件3-2</w:t>
      </w:r>
    </w:p>
    <w:p w14:paraId="33CC4528">
      <w:pPr>
        <w:spacing w:line="360" w:lineRule="auto"/>
        <w:rPr>
          <w:sz w:val="24"/>
        </w:rPr>
      </w:pPr>
    </w:p>
    <w:p w14:paraId="0408A164">
      <w:pPr>
        <w:spacing w:line="460" w:lineRule="exact"/>
        <w:jc w:val="center"/>
        <w:rPr>
          <w:b/>
          <w:sz w:val="24"/>
        </w:rPr>
      </w:pPr>
      <w:r>
        <w:rPr>
          <w:rFonts w:hint="eastAsia"/>
          <w:b/>
          <w:sz w:val="24"/>
        </w:rPr>
        <w:t>法人组织授权书</w:t>
      </w:r>
    </w:p>
    <w:p w14:paraId="62B93356">
      <w:pPr>
        <w:spacing w:line="460" w:lineRule="exact"/>
        <w:rPr>
          <w:b/>
          <w:sz w:val="24"/>
        </w:rPr>
      </w:pPr>
    </w:p>
    <w:p w14:paraId="37293F6A">
      <w:pPr>
        <w:spacing w:line="460" w:lineRule="exact"/>
        <w:ind w:firstLine="480" w:firstLineChars="200"/>
        <w:rPr>
          <w:sz w:val="24"/>
        </w:rPr>
      </w:pPr>
      <w:r>
        <w:rPr>
          <w:rFonts w:hint="eastAsia"/>
          <w:sz w:val="24"/>
          <w:u w:val="single"/>
        </w:rPr>
        <w:t xml:space="preserve">                </w:t>
      </w:r>
      <w:r>
        <w:rPr>
          <w:rFonts w:hint="eastAsia"/>
          <w:sz w:val="24"/>
        </w:rPr>
        <w:t>（法人组织名称）授权</w:t>
      </w:r>
      <w:r>
        <w:rPr>
          <w:rFonts w:hint="eastAsia"/>
          <w:sz w:val="24"/>
          <w:u w:val="single"/>
        </w:rPr>
        <w:t xml:space="preserve">                   </w:t>
      </w:r>
      <w:r>
        <w:rPr>
          <w:rFonts w:hint="eastAsia"/>
          <w:sz w:val="24"/>
        </w:rPr>
        <w:t>（分支机构名称）作为投标人参与</w:t>
      </w:r>
      <w:r>
        <w:rPr>
          <w:sz w:val="24"/>
          <w:u w:val="single"/>
        </w:rPr>
        <w:t xml:space="preserve">                     </w:t>
      </w:r>
      <w:r>
        <w:rPr>
          <w:sz w:val="24"/>
        </w:rPr>
        <w:t>项目（项目编号：</w:t>
      </w:r>
      <w:r>
        <w:rPr>
          <w:sz w:val="24"/>
          <w:u w:val="single"/>
        </w:rPr>
        <w:t xml:space="preserve">               </w:t>
      </w:r>
      <w:r>
        <w:rPr>
          <w:sz w:val="24"/>
        </w:rPr>
        <w:t>）的</w:t>
      </w:r>
      <w:r>
        <w:rPr>
          <w:rFonts w:hint="eastAsia"/>
          <w:sz w:val="24"/>
        </w:rPr>
        <w:t>政府采购活动，包括递交投标（响应）文件、报价、询标、签订合同、合同履行（可选、也可增加或减少授权事宜）有关事宜，除法律法规另有规定的外，该分支机构可使用我单位的资质证书及雇员。</w:t>
      </w:r>
    </w:p>
    <w:p w14:paraId="27817420">
      <w:pPr>
        <w:spacing w:line="460" w:lineRule="exact"/>
        <w:ind w:firstLine="480" w:firstLineChars="200"/>
        <w:rPr>
          <w:sz w:val="24"/>
        </w:rPr>
      </w:pPr>
      <w:r>
        <w:rPr>
          <w:rFonts w:hint="eastAsia"/>
          <w:sz w:val="24"/>
        </w:rPr>
        <w:t>若</w:t>
      </w:r>
      <w:r>
        <w:rPr>
          <w:rFonts w:hint="eastAsia"/>
          <w:sz w:val="24"/>
          <w:u w:val="single"/>
        </w:rPr>
        <w:t xml:space="preserve">                   </w:t>
      </w:r>
      <w:r>
        <w:rPr>
          <w:rFonts w:hint="eastAsia"/>
          <w:sz w:val="24"/>
        </w:rPr>
        <w:t>（分支机构名称）获得成交，</w:t>
      </w:r>
      <w:r>
        <w:rPr>
          <w:rFonts w:hint="eastAsia"/>
          <w:sz w:val="24"/>
          <w:u w:val="single"/>
        </w:rPr>
        <w:t xml:space="preserve">                </w:t>
      </w:r>
      <w:r>
        <w:rPr>
          <w:rFonts w:hint="eastAsia"/>
          <w:sz w:val="24"/>
        </w:rPr>
        <w:t>（法人组织名称）对</w:t>
      </w:r>
      <w:r>
        <w:rPr>
          <w:rFonts w:hint="eastAsia"/>
          <w:sz w:val="24"/>
          <w:u w:val="single"/>
        </w:rPr>
        <w:t xml:space="preserve">                   </w:t>
      </w:r>
      <w:r>
        <w:rPr>
          <w:rFonts w:hint="eastAsia"/>
          <w:sz w:val="24"/>
        </w:rPr>
        <w:t>（分支机构名称）在本项目中提供业务、财务、信息技术、人力资源等必要支持。</w:t>
      </w:r>
    </w:p>
    <w:p w14:paraId="350CC713">
      <w:pPr>
        <w:spacing w:line="460" w:lineRule="exact"/>
        <w:ind w:firstLine="480" w:firstLineChars="200"/>
        <w:rPr>
          <w:sz w:val="24"/>
        </w:rPr>
      </w:pPr>
      <w:r>
        <w:rPr>
          <w:rFonts w:hint="eastAsia"/>
          <w:sz w:val="24"/>
        </w:rPr>
        <w:t>我单位不再授权其他分支机构参与本项目政府采购活动。</w:t>
      </w:r>
    </w:p>
    <w:p w14:paraId="47C6AC0F">
      <w:pPr>
        <w:spacing w:line="460" w:lineRule="exact"/>
        <w:ind w:firstLine="480" w:firstLineChars="200"/>
        <w:rPr>
          <w:sz w:val="24"/>
        </w:rPr>
      </w:pPr>
      <w:r>
        <w:rPr>
          <w:rFonts w:hint="eastAsia"/>
          <w:sz w:val="24"/>
        </w:rPr>
        <w:t>特此声明。</w:t>
      </w:r>
    </w:p>
    <w:p w14:paraId="2DA53EBD">
      <w:pPr>
        <w:spacing w:line="460" w:lineRule="exact"/>
        <w:ind w:firstLine="480" w:firstLineChars="200"/>
        <w:rPr>
          <w:sz w:val="24"/>
        </w:rPr>
      </w:pPr>
    </w:p>
    <w:p w14:paraId="6796F4A0">
      <w:pPr>
        <w:spacing w:line="620" w:lineRule="exact"/>
        <w:rPr>
          <w:b/>
          <w:sz w:val="24"/>
        </w:rPr>
      </w:pPr>
    </w:p>
    <w:p w14:paraId="386D9CDB">
      <w:pPr>
        <w:rPr>
          <w:b/>
          <w:sz w:val="24"/>
        </w:rPr>
      </w:pPr>
    </w:p>
    <w:p w14:paraId="4EAA88BF">
      <w:pPr>
        <w:rPr>
          <w:b/>
          <w:sz w:val="24"/>
        </w:rPr>
      </w:pPr>
    </w:p>
    <w:p w14:paraId="0921F072">
      <w:pPr>
        <w:rPr>
          <w:b/>
          <w:sz w:val="24"/>
        </w:rPr>
      </w:pPr>
    </w:p>
    <w:p w14:paraId="5EFB8C23">
      <w:pPr>
        <w:rPr>
          <w:b/>
          <w:sz w:val="24"/>
        </w:rPr>
      </w:pPr>
    </w:p>
    <w:p w14:paraId="0CA01458">
      <w:pPr>
        <w:spacing w:line="480" w:lineRule="auto"/>
        <w:jc w:val="center"/>
        <w:rPr>
          <w:sz w:val="24"/>
        </w:rPr>
      </w:pPr>
      <w:r>
        <w:rPr>
          <w:sz w:val="24"/>
        </w:rPr>
        <w:t xml:space="preserve">       </w:t>
      </w:r>
      <w:r>
        <w:rPr>
          <w:rFonts w:hint="eastAsia"/>
          <w:sz w:val="24"/>
        </w:rPr>
        <w:t xml:space="preserve">    法人企业</w:t>
      </w:r>
      <w:r>
        <w:rPr>
          <w:sz w:val="24"/>
        </w:rPr>
        <w:t>公章：</w:t>
      </w:r>
    </w:p>
    <w:p w14:paraId="37BE768D">
      <w:pPr>
        <w:spacing w:line="480" w:lineRule="auto"/>
        <w:rPr>
          <w:sz w:val="24"/>
        </w:rPr>
      </w:pPr>
      <w:r>
        <w:rPr>
          <w:sz w:val="24"/>
        </w:rPr>
        <w:t xml:space="preserve">  </w:t>
      </w:r>
    </w:p>
    <w:p w14:paraId="2B482A9C">
      <w:pPr>
        <w:spacing w:line="480" w:lineRule="auto"/>
        <w:rPr>
          <w:sz w:val="24"/>
        </w:rPr>
      </w:pPr>
      <w:r>
        <w:rPr>
          <w:sz w:val="24"/>
        </w:rPr>
        <w:t xml:space="preserve">                                             年    月   日  </w:t>
      </w:r>
    </w:p>
    <w:p w14:paraId="43C21D9D">
      <w:pPr>
        <w:spacing w:line="360" w:lineRule="auto"/>
        <w:rPr>
          <w:sz w:val="24"/>
        </w:rPr>
      </w:pPr>
    </w:p>
    <w:p w14:paraId="0A9C48E8">
      <w:pPr>
        <w:spacing w:line="360" w:lineRule="auto"/>
        <w:rPr>
          <w:sz w:val="24"/>
        </w:rPr>
      </w:pPr>
      <w:r>
        <w:rPr>
          <w:rFonts w:hint="eastAsia"/>
          <w:sz w:val="24"/>
        </w:rPr>
        <w:t>此授权书填写完毕后打印，加盖法人企业</w:t>
      </w:r>
      <w:r>
        <w:rPr>
          <w:sz w:val="24"/>
        </w:rPr>
        <w:t>公章</w:t>
      </w:r>
      <w:r>
        <w:rPr>
          <w:rFonts w:hint="eastAsia"/>
          <w:sz w:val="24"/>
        </w:rPr>
        <w:t>，扫描后放入电子响应文件。</w:t>
      </w:r>
    </w:p>
    <w:p w14:paraId="5D8EA0B4">
      <w:pPr>
        <w:widowControl/>
        <w:jc w:val="left"/>
        <w:rPr>
          <w:b/>
          <w:sz w:val="24"/>
        </w:rPr>
      </w:pPr>
      <w:r>
        <w:rPr>
          <w:b/>
          <w:sz w:val="24"/>
        </w:rPr>
        <w:br w:type="page"/>
      </w:r>
    </w:p>
    <w:p w14:paraId="35C4D943">
      <w:pPr>
        <w:spacing w:line="460" w:lineRule="exact"/>
        <w:jc w:val="left"/>
        <w:rPr>
          <w:b/>
          <w:sz w:val="24"/>
        </w:rPr>
      </w:pPr>
      <w:r>
        <w:rPr>
          <w:b/>
          <w:sz w:val="24"/>
        </w:rPr>
        <w:t>附件4-1</w:t>
      </w:r>
    </w:p>
    <w:p w14:paraId="3D358315">
      <w:pPr>
        <w:spacing w:line="460" w:lineRule="exact"/>
        <w:ind w:left="181"/>
        <w:jc w:val="center"/>
        <w:rPr>
          <w:b/>
          <w:sz w:val="24"/>
        </w:rPr>
      </w:pPr>
    </w:p>
    <w:p w14:paraId="7C2AFB13">
      <w:pPr>
        <w:autoSpaceDN w:val="0"/>
        <w:spacing w:line="360" w:lineRule="auto"/>
        <w:jc w:val="center"/>
        <w:rPr>
          <w:b/>
          <w:bCs/>
          <w:sz w:val="24"/>
        </w:rPr>
      </w:pPr>
      <w:r>
        <w:rPr>
          <w:b/>
          <w:bCs/>
          <w:sz w:val="24"/>
        </w:rPr>
        <w:t>商务要求点对点应答表</w:t>
      </w:r>
    </w:p>
    <w:p w14:paraId="3F073320">
      <w:pPr>
        <w:spacing w:line="460" w:lineRule="exact"/>
        <w:rPr>
          <w:sz w:val="24"/>
        </w:rPr>
      </w:pPr>
    </w:p>
    <w:p w14:paraId="3E7C13BF">
      <w:pPr>
        <w:spacing w:line="460" w:lineRule="exact"/>
        <w:rPr>
          <w:sz w:val="24"/>
        </w:rPr>
      </w:pPr>
      <w:r>
        <w:rPr>
          <w:sz w:val="24"/>
        </w:rPr>
        <w:t>项目名称：</w:t>
      </w:r>
      <w:r>
        <w:rPr>
          <w:sz w:val="24"/>
          <w:u w:val="single"/>
        </w:rPr>
        <w:t xml:space="preserve">                    </w:t>
      </w:r>
    </w:p>
    <w:p w14:paraId="75602459">
      <w:pPr>
        <w:spacing w:line="460" w:lineRule="exact"/>
        <w:rPr>
          <w:sz w:val="24"/>
        </w:rPr>
      </w:pPr>
      <w:r>
        <w:rPr>
          <w:sz w:val="24"/>
        </w:rPr>
        <w:t>项目编号：</w:t>
      </w:r>
      <w:r>
        <w:rPr>
          <w:sz w:val="24"/>
          <w:u w:val="single"/>
        </w:rPr>
        <w:t xml:space="preserve">                    </w:t>
      </w:r>
    </w:p>
    <w:p w14:paraId="73BA4F17">
      <w:pPr>
        <w:spacing w:line="460" w:lineRule="exact"/>
        <w:rPr>
          <w:sz w:val="24"/>
          <w:u w:val="single"/>
        </w:rPr>
      </w:pPr>
      <w:r>
        <w:rPr>
          <w:sz w:val="24"/>
        </w:rPr>
        <w:t>包号：</w:t>
      </w:r>
      <w:r>
        <w:rPr>
          <w:sz w:val="24"/>
          <w:u w:val="single"/>
        </w:rPr>
        <w:t xml:space="preserve">                        </w:t>
      </w:r>
    </w:p>
    <w:p w14:paraId="03FDE32E">
      <w:pPr>
        <w:spacing w:line="460" w:lineRule="exact"/>
        <w:rPr>
          <w:sz w:val="24"/>
          <w:u w:val="single"/>
        </w:rPr>
      </w:pPr>
    </w:p>
    <w:tbl>
      <w:tblPr>
        <w:tblStyle w:val="16"/>
        <w:tblW w:w="5133" w:type="pct"/>
        <w:tblInd w:w="0" w:type="dxa"/>
        <w:tblLayout w:type="autofit"/>
        <w:tblCellMar>
          <w:top w:w="0" w:type="dxa"/>
          <w:left w:w="108" w:type="dxa"/>
          <w:bottom w:w="0" w:type="dxa"/>
          <w:right w:w="108" w:type="dxa"/>
        </w:tblCellMar>
      </w:tblPr>
      <w:tblGrid>
        <w:gridCol w:w="1704"/>
        <w:gridCol w:w="2229"/>
        <w:gridCol w:w="2549"/>
        <w:gridCol w:w="1134"/>
        <w:gridCol w:w="1133"/>
      </w:tblGrid>
      <w:tr w14:paraId="28D96BAE">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4C1A9298">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6C260096">
            <w:pPr>
              <w:widowControl/>
              <w:jc w:val="center"/>
              <w:rPr>
                <w:kern w:val="0"/>
                <w:szCs w:val="21"/>
              </w:rPr>
            </w:pPr>
            <w:r>
              <w:rPr>
                <w:kern w:val="0"/>
                <w:szCs w:val="21"/>
              </w:rPr>
              <w:t>磋商文件要求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28BA6BE1">
            <w:pPr>
              <w:widowControl/>
              <w:jc w:val="center"/>
              <w:rPr>
                <w:kern w:val="0"/>
                <w:szCs w:val="21"/>
              </w:rPr>
            </w:pPr>
            <w:r>
              <w:rPr>
                <w:kern w:val="0"/>
                <w:szCs w:val="21"/>
              </w:rPr>
              <w:t>响应应答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72B2D736">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0C4B1670">
            <w:pPr>
              <w:widowControl/>
              <w:jc w:val="center"/>
              <w:rPr>
                <w:kern w:val="0"/>
                <w:szCs w:val="21"/>
              </w:rPr>
            </w:pPr>
            <w:r>
              <w:rPr>
                <w:kern w:val="0"/>
                <w:szCs w:val="21"/>
              </w:rPr>
              <w:t>备注</w:t>
            </w:r>
          </w:p>
        </w:tc>
      </w:tr>
      <w:tr w14:paraId="21BDE24F">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71E045C5">
            <w:pPr>
              <w:widowControl/>
              <w:jc w:val="left"/>
              <w:rPr>
                <w:kern w:val="0"/>
                <w:szCs w:val="21"/>
              </w:rPr>
            </w:pPr>
            <w:r>
              <w:rPr>
                <w:kern w:val="0"/>
                <w:szCs w:val="21"/>
              </w:rPr>
              <w:t>（一）报价要求</w:t>
            </w:r>
          </w:p>
        </w:tc>
      </w:tr>
      <w:tr w14:paraId="34F08597">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20184E2A">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37E827E8">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7FD4C575">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A418DAF">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133CDB9C">
            <w:pPr>
              <w:widowControl/>
              <w:jc w:val="left"/>
              <w:rPr>
                <w:kern w:val="0"/>
                <w:szCs w:val="21"/>
              </w:rPr>
            </w:pPr>
            <w:r>
              <w:rPr>
                <w:kern w:val="0"/>
                <w:szCs w:val="21"/>
              </w:rPr>
              <w:t>　</w:t>
            </w:r>
          </w:p>
        </w:tc>
      </w:tr>
      <w:tr w14:paraId="35AF00B5">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0F733362">
            <w:pPr>
              <w:widowControl/>
              <w:jc w:val="left"/>
              <w:rPr>
                <w:kern w:val="0"/>
                <w:szCs w:val="21"/>
              </w:rPr>
            </w:pPr>
            <w:r>
              <w:rPr>
                <w:kern w:val="0"/>
                <w:szCs w:val="21"/>
              </w:rPr>
              <w:t>（二）时间、地点要求</w:t>
            </w:r>
          </w:p>
        </w:tc>
      </w:tr>
      <w:tr w14:paraId="2935FFCA">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4409B673">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6A41F946">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43BBB9DA">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6C36537">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299A9857">
            <w:pPr>
              <w:widowControl/>
              <w:jc w:val="left"/>
              <w:rPr>
                <w:kern w:val="0"/>
                <w:szCs w:val="21"/>
              </w:rPr>
            </w:pPr>
            <w:r>
              <w:rPr>
                <w:kern w:val="0"/>
                <w:szCs w:val="21"/>
              </w:rPr>
              <w:t>　</w:t>
            </w:r>
          </w:p>
        </w:tc>
      </w:tr>
      <w:tr w14:paraId="5C2AE118">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1E0F732">
            <w:pPr>
              <w:widowControl/>
              <w:jc w:val="left"/>
              <w:rPr>
                <w:kern w:val="0"/>
                <w:szCs w:val="21"/>
              </w:rPr>
            </w:pPr>
            <w:r>
              <w:rPr>
                <w:kern w:val="0"/>
                <w:szCs w:val="21"/>
              </w:rPr>
              <w:t>（三）付款方式</w:t>
            </w:r>
          </w:p>
        </w:tc>
      </w:tr>
      <w:tr w14:paraId="08C8AD1E">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7E45CDD8">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0B26B622">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3198AA19">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73B04112">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111DF532">
            <w:pPr>
              <w:widowControl/>
              <w:jc w:val="left"/>
              <w:rPr>
                <w:kern w:val="0"/>
                <w:szCs w:val="21"/>
              </w:rPr>
            </w:pPr>
            <w:r>
              <w:rPr>
                <w:kern w:val="0"/>
                <w:szCs w:val="21"/>
              </w:rPr>
              <w:t>　</w:t>
            </w:r>
          </w:p>
        </w:tc>
      </w:tr>
      <w:tr w14:paraId="2341E411">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2FCE3917">
            <w:pPr>
              <w:widowControl/>
              <w:jc w:val="left"/>
              <w:rPr>
                <w:kern w:val="0"/>
                <w:szCs w:val="21"/>
              </w:rPr>
            </w:pPr>
            <w:r>
              <w:rPr>
                <w:kern w:val="0"/>
                <w:szCs w:val="21"/>
              </w:rPr>
              <w:t>（四）投标保证金和履约保证金</w:t>
            </w:r>
          </w:p>
        </w:tc>
      </w:tr>
      <w:tr w14:paraId="1F935AE4">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1BC19B44">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1E5E998B">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7466AA2D">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44C0D114">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71EDCC8C">
            <w:pPr>
              <w:widowControl/>
              <w:jc w:val="left"/>
              <w:rPr>
                <w:kern w:val="0"/>
                <w:szCs w:val="21"/>
              </w:rPr>
            </w:pPr>
            <w:r>
              <w:rPr>
                <w:kern w:val="0"/>
                <w:szCs w:val="21"/>
              </w:rPr>
              <w:t>　</w:t>
            </w:r>
          </w:p>
        </w:tc>
      </w:tr>
    </w:tbl>
    <w:p w14:paraId="43E4A599">
      <w:pPr>
        <w:spacing w:line="620" w:lineRule="exact"/>
        <w:rPr>
          <w:sz w:val="24"/>
        </w:rPr>
      </w:pPr>
      <w:r>
        <w:rPr>
          <w:sz w:val="24"/>
        </w:rPr>
        <w:t>注：</w:t>
      </w:r>
    </w:p>
    <w:p w14:paraId="66D1E915">
      <w:pPr>
        <w:spacing w:line="360" w:lineRule="auto"/>
        <w:ind w:firstLine="480" w:firstLineChars="200"/>
        <w:rPr>
          <w:sz w:val="24"/>
        </w:rPr>
      </w:pPr>
      <w:r>
        <w:rPr>
          <w:rFonts w:hint="eastAsia"/>
          <w:sz w:val="24"/>
        </w:rPr>
        <w:t>1. 此表应按磋商文件商务要求中的全部内容逐项进行应答，未应答的，视为不满足磋商文件要求。</w:t>
      </w:r>
    </w:p>
    <w:p w14:paraId="5B541073">
      <w:pPr>
        <w:spacing w:line="360" w:lineRule="auto"/>
        <w:ind w:firstLine="480" w:firstLineChars="200"/>
        <w:rPr>
          <w:sz w:val="24"/>
        </w:rPr>
      </w:pPr>
      <w:r>
        <w:rPr>
          <w:rFonts w:hint="eastAsia"/>
          <w:sz w:val="24"/>
        </w:rPr>
        <w:t>2</w:t>
      </w:r>
      <w:r>
        <w:rPr>
          <w:sz w:val="24"/>
        </w:rPr>
        <w:t>. 不如实填写偏离情况的</w:t>
      </w:r>
      <w:r>
        <w:rPr>
          <w:rFonts w:hint="eastAsia"/>
          <w:sz w:val="24"/>
        </w:rPr>
        <w:t>响应</w:t>
      </w:r>
      <w:r>
        <w:rPr>
          <w:sz w:val="24"/>
        </w:rPr>
        <w:t>文件将视为虚假材料。</w:t>
      </w:r>
    </w:p>
    <w:p w14:paraId="19D715A6">
      <w:pPr>
        <w:spacing w:line="360" w:lineRule="auto"/>
        <w:ind w:firstLine="480" w:firstLineChars="200"/>
        <w:rPr>
          <w:sz w:val="24"/>
        </w:rPr>
      </w:pPr>
      <w:r>
        <w:rPr>
          <w:rFonts w:hint="eastAsia"/>
          <w:sz w:val="24"/>
        </w:rPr>
        <w:t>3</w:t>
      </w:r>
      <w:r>
        <w:rPr>
          <w:sz w:val="24"/>
        </w:rPr>
        <w:t>. “</w:t>
      </w:r>
      <w:r>
        <w:rPr>
          <w:rFonts w:hint="eastAsia"/>
          <w:sz w:val="24"/>
        </w:rPr>
        <w:t>磋商文件</w:t>
      </w:r>
      <w:r>
        <w:rPr>
          <w:sz w:val="24"/>
        </w:rPr>
        <w:t>要求”指磋商文件中规定的具体要求，“</w:t>
      </w:r>
      <w:r>
        <w:rPr>
          <w:rFonts w:hint="eastAsia"/>
          <w:sz w:val="24"/>
        </w:rPr>
        <w:t>响应</w:t>
      </w:r>
      <w:r>
        <w:rPr>
          <w:sz w:val="24"/>
        </w:rPr>
        <w:t>应答”指</w:t>
      </w:r>
      <w:r>
        <w:rPr>
          <w:rFonts w:hint="eastAsia"/>
          <w:sz w:val="24"/>
        </w:rPr>
        <w:t>响应</w:t>
      </w:r>
      <w:r>
        <w:rPr>
          <w:sz w:val="24"/>
        </w:rPr>
        <w:t>文件的具体内容。“偏离说明”指</w:t>
      </w:r>
      <w:r>
        <w:rPr>
          <w:rFonts w:hint="eastAsia"/>
          <w:sz w:val="24"/>
        </w:rPr>
        <w:t>磋商文件</w:t>
      </w:r>
      <w:r>
        <w:rPr>
          <w:sz w:val="24"/>
        </w:rPr>
        <w:t>要求与</w:t>
      </w:r>
      <w:r>
        <w:rPr>
          <w:rFonts w:hint="eastAsia"/>
          <w:sz w:val="24"/>
        </w:rPr>
        <w:t>响应</w:t>
      </w:r>
      <w:r>
        <w:rPr>
          <w:sz w:val="24"/>
        </w:rPr>
        <w:t>应答之间的不同之处。</w:t>
      </w:r>
    </w:p>
    <w:p w14:paraId="70C2DF2D">
      <w:pPr>
        <w:spacing w:line="360" w:lineRule="auto"/>
        <w:rPr>
          <w:sz w:val="24"/>
        </w:rPr>
      </w:pPr>
    </w:p>
    <w:p w14:paraId="65359659">
      <w:pPr>
        <w:spacing w:line="360" w:lineRule="auto"/>
        <w:ind w:firstLine="4080" w:firstLineChars="1700"/>
        <w:rPr>
          <w:sz w:val="24"/>
        </w:rPr>
      </w:pPr>
      <w:r>
        <w:rPr>
          <w:sz w:val="24"/>
        </w:rPr>
        <w:t>供应商名称：</w:t>
      </w:r>
    </w:p>
    <w:p w14:paraId="672CF86F">
      <w:pPr>
        <w:spacing w:line="360" w:lineRule="auto"/>
        <w:ind w:firstLine="4080" w:firstLineChars="1700"/>
        <w:rPr>
          <w:sz w:val="24"/>
        </w:rPr>
      </w:pPr>
    </w:p>
    <w:p w14:paraId="49AC822A">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B5B523D">
      <w:pPr>
        <w:tabs>
          <w:tab w:val="left" w:pos="360"/>
        </w:tabs>
        <w:spacing w:after="312" w:afterLines="100" w:line="360" w:lineRule="auto"/>
        <w:rPr>
          <w:b/>
          <w:sz w:val="24"/>
        </w:rPr>
      </w:pPr>
      <w:r>
        <w:rPr>
          <w:sz w:val="24"/>
        </w:rPr>
        <w:br w:type="page"/>
      </w:r>
      <w:r>
        <w:rPr>
          <w:b/>
          <w:sz w:val="24"/>
        </w:rPr>
        <w:t>附件4-2</w:t>
      </w:r>
    </w:p>
    <w:p w14:paraId="670DD618">
      <w:pPr>
        <w:spacing w:line="360" w:lineRule="auto"/>
        <w:jc w:val="center"/>
        <w:rPr>
          <w:b/>
          <w:bCs/>
          <w:sz w:val="24"/>
          <w:szCs w:val="24"/>
        </w:rPr>
      </w:pPr>
      <w:r>
        <w:rPr>
          <w:rFonts w:ascii="宋体" w:hAnsi="宋体"/>
          <w:b/>
          <w:bCs/>
          <w:sz w:val="24"/>
          <w:szCs w:val="24"/>
        </w:rPr>
        <w:t>技术要求偏离应答表</w:t>
      </w:r>
    </w:p>
    <w:p w14:paraId="45101823">
      <w:pPr>
        <w:spacing w:line="460" w:lineRule="exact"/>
        <w:rPr>
          <w:sz w:val="24"/>
        </w:rPr>
      </w:pPr>
      <w:r>
        <w:rPr>
          <w:sz w:val="24"/>
        </w:rPr>
        <w:t>项目名称：</w:t>
      </w:r>
      <w:r>
        <w:rPr>
          <w:sz w:val="24"/>
          <w:u w:val="single"/>
        </w:rPr>
        <w:t xml:space="preserve">                    </w:t>
      </w:r>
    </w:p>
    <w:p w14:paraId="6F6278D5">
      <w:pPr>
        <w:spacing w:line="460" w:lineRule="exact"/>
        <w:rPr>
          <w:sz w:val="24"/>
        </w:rPr>
      </w:pPr>
      <w:r>
        <w:rPr>
          <w:sz w:val="24"/>
        </w:rPr>
        <w:t>项目编号：</w:t>
      </w:r>
      <w:r>
        <w:rPr>
          <w:sz w:val="24"/>
          <w:u w:val="single"/>
        </w:rPr>
        <w:t xml:space="preserve">                    </w:t>
      </w:r>
    </w:p>
    <w:p w14:paraId="37E4B9A2">
      <w:pPr>
        <w:spacing w:line="460" w:lineRule="exact"/>
        <w:rPr>
          <w:sz w:val="24"/>
          <w:u w:val="single"/>
        </w:rPr>
      </w:pPr>
      <w:r>
        <w:rPr>
          <w:sz w:val="24"/>
        </w:rPr>
        <w:t>包号：</w:t>
      </w:r>
      <w:r>
        <w:rPr>
          <w:sz w:val="24"/>
          <w:u w:val="single"/>
        </w:rPr>
        <w:t xml:space="preserve">                        </w:t>
      </w:r>
    </w:p>
    <w:p w14:paraId="655B7716">
      <w:pPr>
        <w:spacing w:line="460" w:lineRule="exact"/>
        <w:rPr>
          <w:sz w:val="24"/>
          <w:szCs w:val="24"/>
          <w:u w:val="single"/>
        </w:rPr>
      </w:pPr>
    </w:p>
    <w:p w14:paraId="4769757E">
      <w:pPr>
        <w:spacing w:line="360" w:lineRule="auto"/>
        <w:ind w:firstLine="482" w:firstLineChars="200"/>
        <w:rPr>
          <w:sz w:val="24"/>
          <w:szCs w:val="24"/>
          <w:u w:val="single"/>
        </w:rPr>
      </w:pPr>
      <w:r>
        <w:rPr>
          <w:rFonts w:hint="eastAsia" w:ascii="宋体" w:hAnsi="宋体"/>
          <w:b/>
          <w:sz w:val="24"/>
          <w:szCs w:val="24"/>
        </w:rPr>
        <w:t>我单位郑重承诺：所提供的服务、人员及设备符合相关强制性规定。验收时采购人有权要求我单位出具所提供的服务、人员及设备符合上述规定的证明文件。除下表列出的偏离外，与磋商文件技术要求完全一致，并承担相应的法律责任。</w:t>
      </w:r>
    </w:p>
    <w:tbl>
      <w:tblPr>
        <w:tblStyle w:val="16"/>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6B29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2C612D2D">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02CF1DA7">
            <w:pPr>
              <w:widowControl/>
              <w:snapToGrid w:val="0"/>
              <w:jc w:val="center"/>
              <w:rPr>
                <w:kern w:val="0"/>
                <w:sz w:val="24"/>
                <w:szCs w:val="24"/>
              </w:rPr>
            </w:pPr>
            <w:r>
              <w:rPr>
                <w:rFonts w:hint="eastAsia" w:ascii="宋体" w:hAnsi="宋体"/>
                <w:kern w:val="0"/>
                <w:sz w:val="24"/>
                <w:szCs w:val="24"/>
              </w:rPr>
              <w:t>磋商文件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2F2315E1">
            <w:pPr>
              <w:widowControl/>
              <w:snapToGrid w:val="0"/>
              <w:jc w:val="center"/>
              <w:rPr>
                <w:kern w:val="0"/>
                <w:sz w:val="24"/>
                <w:szCs w:val="24"/>
              </w:rPr>
            </w:pPr>
            <w:r>
              <w:rPr>
                <w:rFonts w:ascii="宋体" w:hAnsi="宋体"/>
                <w:kern w:val="0"/>
                <w:sz w:val="24"/>
                <w:szCs w:val="24"/>
              </w:rPr>
              <w:t>响应应答</w:t>
            </w:r>
          </w:p>
        </w:tc>
        <w:tc>
          <w:tcPr>
            <w:tcW w:w="2071" w:type="dxa"/>
            <w:tcBorders>
              <w:top w:val="single" w:color="auto" w:sz="4" w:space="0"/>
              <w:left w:val="single" w:color="auto" w:sz="4" w:space="0"/>
              <w:bottom w:val="single" w:color="auto" w:sz="4" w:space="0"/>
              <w:right w:val="single" w:color="auto" w:sz="4" w:space="0"/>
            </w:tcBorders>
            <w:vAlign w:val="center"/>
          </w:tcPr>
          <w:p w14:paraId="7C38FF57">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271BAB6C">
            <w:pPr>
              <w:widowControl/>
              <w:snapToGrid w:val="0"/>
              <w:jc w:val="center"/>
              <w:rPr>
                <w:kern w:val="0"/>
                <w:sz w:val="24"/>
                <w:szCs w:val="24"/>
              </w:rPr>
            </w:pPr>
            <w:r>
              <w:rPr>
                <w:rFonts w:ascii="宋体" w:hAnsi="宋体"/>
                <w:kern w:val="0"/>
                <w:sz w:val="24"/>
                <w:szCs w:val="24"/>
              </w:rPr>
              <w:t>备注</w:t>
            </w:r>
          </w:p>
        </w:tc>
      </w:tr>
      <w:tr w14:paraId="5DCF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3C36AB3">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592CC4DE">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4CBB5A3B">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4D6B151E">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7916F336">
            <w:pPr>
              <w:widowControl/>
              <w:snapToGrid w:val="0"/>
              <w:jc w:val="center"/>
              <w:rPr>
                <w:kern w:val="0"/>
                <w:sz w:val="24"/>
                <w:szCs w:val="24"/>
              </w:rPr>
            </w:pPr>
          </w:p>
        </w:tc>
      </w:tr>
      <w:tr w14:paraId="5F9D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3FCC7B6C">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30C7A575">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08733206">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3673C83E">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4B26A9D5">
            <w:pPr>
              <w:widowControl/>
              <w:snapToGrid w:val="0"/>
              <w:jc w:val="center"/>
              <w:rPr>
                <w:kern w:val="0"/>
                <w:sz w:val="24"/>
                <w:szCs w:val="24"/>
              </w:rPr>
            </w:pPr>
          </w:p>
        </w:tc>
      </w:tr>
      <w:tr w14:paraId="1F57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4D375463">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694A4A0A">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0BACFCD4">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63B898BA">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10DDFB8D">
            <w:pPr>
              <w:widowControl/>
              <w:snapToGrid w:val="0"/>
              <w:jc w:val="center"/>
              <w:rPr>
                <w:kern w:val="0"/>
                <w:sz w:val="24"/>
                <w:szCs w:val="24"/>
              </w:rPr>
            </w:pPr>
          </w:p>
        </w:tc>
      </w:tr>
      <w:tr w14:paraId="5D6E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02195CF">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38781E07">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1F80120B">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6AB44E83">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7B747691">
            <w:pPr>
              <w:widowControl/>
              <w:snapToGrid w:val="0"/>
              <w:jc w:val="center"/>
              <w:rPr>
                <w:kern w:val="0"/>
                <w:sz w:val="24"/>
                <w:szCs w:val="24"/>
              </w:rPr>
            </w:pPr>
          </w:p>
        </w:tc>
      </w:tr>
      <w:tr w14:paraId="365B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6619C22">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1A2442D2">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06202EAE">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1803072B">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3380747C">
            <w:pPr>
              <w:widowControl/>
              <w:snapToGrid w:val="0"/>
              <w:jc w:val="center"/>
              <w:rPr>
                <w:kern w:val="0"/>
                <w:sz w:val="24"/>
                <w:szCs w:val="24"/>
              </w:rPr>
            </w:pPr>
          </w:p>
        </w:tc>
      </w:tr>
    </w:tbl>
    <w:p w14:paraId="092F7090">
      <w:pPr>
        <w:snapToGrid w:val="0"/>
        <w:spacing w:line="360" w:lineRule="auto"/>
        <w:ind w:firstLine="480" w:firstLineChars="200"/>
        <w:rPr>
          <w:sz w:val="24"/>
          <w:szCs w:val="24"/>
        </w:rPr>
      </w:pPr>
      <w:r>
        <w:rPr>
          <w:rFonts w:ascii="宋体" w:hAnsi="宋体"/>
          <w:sz w:val="24"/>
          <w:szCs w:val="24"/>
        </w:rPr>
        <w:t>注：</w:t>
      </w:r>
    </w:p>
    <w:p w14:paraId="04688E77">
      <w:pPr>
        <w:spacing w:line="360" w:lineRule="auto"/>
        <w:ind w:firstLine="480" w:firstLineChars="200"/>
        <w:rPr>
          <w:sz w:val="24"/>
          <w:szCs w:val="24"/>
        </w:rPr>
      </w:pPr>
      <w:r>
        <w:rPr>
          <w:rFonts w:hint="eastAsia"/>
          <w:sz w:val="24"/>
          <w:szCs w:val="24"/>
        </w:rPr>
        <w:t xml:space="preserve">1. </w:t>
      </w:r>
      <w:r>
        <w:rPr>
          <w:rFonts w:hint="eastAsia" w:ascii="宋体" w:hAnsi="宋体"/>
          <w:sz w:val="24"/>
          <w:szCs w:val="24"/>
        </w:rPr>
        <w:t>此表仅体现与磋商文件技术要求存在偏离的部分，无偏离的部分，无需填写。</w:t>
      </w:r>
    </w:p>
    <w:p w14:paraId="198A44A2">
      <w:pPr>
        <w:spacing w:line="360" w:lineRule="auto"/>
        <w:ind w:firstLine="480" w:firstLineChars="200"/>
        <w:rPr>
          <w:sz w:val="24"/>
          <w:szCs w:val="24"/>
        </w:rPr>
      </w:pPr>
      <w:r>
        <w:rPr>
          <w:rFonts w:hint="eastAsia"/>
          <w:sz w:val="24"/>
          <w:szCs w:val="24"/>
        </w:rPr>
        <w:t>2</w:t>
      </w:r>
      <w:r>
        <w:rPr>
          <w:sz w:val="24"/>
          <w:szCs w:val="24"/>
        </w:rPr>
        <w:t xml:space="preserve">. </w:t>
      </w:r>
      <w:r>
        <w:rPr>
          <w:rFonts w:ascii="宋体" w:hAnsi="宋体"/>
          <w:sz w:val="24"/>
          <w:szCs w:val="24"/>
        </w:rPr>
        <w:t>不如实填写偏离情况的响应文件将视为虚假材料。</w:t>
      </w:r>
    </w:p>
    <w:p w14:paraId="4AA12217">
      <w:pPr>
        <w:spacing w:line="360" w:lineRule="auto"/>
        <w:ind w:firstLine="480" w:firstLineChars="200"/>
        <w:rPr>
          <w:sz w:val="24"/>
          <w:szCs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磋商</w:t>
      </w:r>
      <w:r>
        <w:rPr>
          <w:rFonts w:ascii="宋体" w:hAnsi="宋体"/>
          <w:sz w:val="24"/>
          <w:szCs w:val="24"/>
        </w:rPr>
        <w:t>文件要求</w:t>
      </w:r>
      <w:r>
        <w:rPr>
          <w:rFonts w:hint="eastAsia"/>
          <w:sz w:val="24"/>
          <w:szCs w:val="24"/>
        </w:rPr>
        <w:t>”</w:t>
      </w:r>
      <w:r>
        <w:rPr>
          <w:rFonts w:ascii="宋体" w:hAnsi="宋体"/>
          <w:sz w:val="24"/>
          <w:szCs w:val="24"/>
        </w:rPr>
        <w:t>指磋商文件中规定的具体要求，“响应应答”指</w:t>
      </w:r>
      <w:r>
        <w:rPr>
          <w:rFonts w:hint="eastAsia" w:ascii="宋体" w:hAnsi="宋体"/>
          <w:sz w:val="24"/>
          <w:szCs w:val="24"/>
        </w:rPr>
        <w:t>响应文件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磋商</w:t>
      </w:r>
      <w:r>
        <w:rPr>
          <w:rFonts w:ascii="宋体" w:hAnsi="宋体"/>
          <w:sz w:val="24"/>
          <w:szCs w:val="24"/>
        </w:rPr>
        <w:t>文件中规定的具体要求与</w:t>
      </w:r>
      <w:r>
        <w:rPr>
          <w:rFonts w:hint="eastAsia" w:ascii="宋体" w:hAnsi="宋体"/>
          <w:sz w:val="24"/>
          <w:szCs w:val="24"/>
        </w:rPr>
        <w:t>响应</w:t>
      </w:r>
      <w:r>
        <w:rPr>
          <w:rFonts w:ascii="宋体" w:hAnsi="宋体"/>
          <w:sz w:val="24"/>
          <w:szCs w:val="24"/>
        </w:rPr>
        <w:t>文件的具体内容的不同之处。</w:t>
      </w:r>
    </w:p>
    <w:p w14:paraId="4D202BF5">
      <w:pPr>
        <w:spacing w:line="360" w:lineRule="auto"/>
        <w:rPr>
          <w:sz w:val="24"/>
        </w:rPr>
      </w:pPr>
    </w:p>
    <w:p w14:paraId="6EE79872">
      <w:pPr>
        <w:spacing w:line="360" w:lineRule="auto"/>
        <w:ind w:firstLine="4080" w:firstLineChars="1700"/>
        <w:rPr>
          <w:sz w:val="24"/>
        </w:rPr>
      </w:pPr>
    </w:p>
    <w:p w14:paraId="147A0EF6">
      <w:pPr>
        <w:spacing w:line="360" w:lineRule="auto"/>
        <w:ind w:firstLine="4080" w:firstLineChars="1700"/>
        <w:rPr>
          <w:sz w:val="24"/>
        </w:rPr>
      </w:pPr>
      <w:r>
        <w:rPr>
          <w:sz w:val="24"/>
        </w:rPr>
        <w:t>供应商名称：</w:t>
      </w:r>
    </w:p>
    <w:p w14:paraId="71608137">
      <w:pPr>
        <w:spacing w:line="360" w:lineRule="auto"/>
        <w:ind w:firstLine="4080" w:firstLineChars="1700"/>
        <w:rPr>
          <w:sz w:val="24"/>
        </w:rPr>
      </w:pPr>
    </w:p>
    <w:p w14:paraId="701F66AF">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445079E">
      <w:pPr>
        <w:spacing w:line="480" w:lineRule="auto"/>
        <w:rPr>
          <w:b/>
          <w:sz w:val="24"/>
        </w:rPr>
      </w:pPr>
      <w:r>
        <w:rPr>
          <w:b/>
          <w:sz w:val="24"/>
        </w:rPr>
        <w:br w:type="page"/>
      </w:r>
      <w:r>
        <w:rPr>
          <w:b/>
          <w:sz w:val="24"/>
        </w:rPr>
        <w:t>附件4-3</w:t>
      </w:r>
    </w:p>
    <w:p w14:paraId="5A070920">
      <w:pPr>
        <w:spacing w:line="560" w:lineRule="exact"/>
        <w:jc w:val="center"/>
        <w:rPr>
          <w:b/>
          <w:sz w:val="24"/>
        </w:rPr>
      </w:pPr>
      <w:r>
        <w:rPr>
          <w:b/>
          <w:sz w:val="24"/>
        </w:rPr>
        <w:t>主要相关项目业绩一览表</w:t>
      </w:r>
    </w:p>
    <w:p w14:paraId="23150A86">
      <w:pPr>
        <w:spacing w:line="460" w:lineRule="exact"/>
        <w:rPr>
          <w:sz w:val="24"/>
        </w:rPr>
      </w:pPr>
      <w:r>
        <w:rPr>
          <w:sz w:val="24"/>
        </w:rPr>
        <w:t>项目名称：</w:t>
      </w:r>
      <w:r>
        <w:rPr>
          <w:sz w:val="24"/>
          <w:u w:val="single"/>
        </w:rPr>
        <w:t xml:space="preserve">                    </w:t>
      </w:r>
    </w:p>
    <w:p w14:paraId="337CACA1">
      <w:pPr>
        <w:spacing w:line="460" w:lineRule="exact"/>
        <w:rPr>
          <w:sz w:val="24"/>
        </w:rPr>
      </w:pPr>
      <w:r>
        <w:rPr>
          <w:sz w:val="24"/>
        </w:rPr>
        <w:t>项目编号：</w:t>
      </w:r>
      <w:r>
        <w:rPr>
          <w:sz w:val="24"/>
          <w:u w:val="single"/>
        </w:rPr>
        <w:t xml:space="preserve">                    </w:t>
      </w:r>
    </w:p>
    <w:p w14:paraId="1F4C0879">
      <w:pPr>
        <w:spacing w:line="460" w:lineRule="exact"/>
        <w:rPr>
          <w:sz w:val="24"/>
          <w:u w:val="single"/>
        </w:rPr>
      </w:pPr>
      <w:r>
        <w:rPr>
          <w:sz w:val="24"/>
        </w:rPr>
        <w:t>包号：</w:t>
      </w:r>
      <w:r>
        <w:rPr>
          <w:sz w:val="24"/>
          <w:u w:val="single"/>
        </w:rPr>
        <w:t xml:space="preserve">                        </w:t>
      </w:r>
    </w:p>
    <w:p w14:paraId="534B1EF2">
      <w:pPr>
        <w:spacing w:line="560" w:lineRule="exact"/>
        <w:jc w:val="center"/>
        <w:rPr>
          <w:b/>
          <w:sz w:val="24"/>
        </w:rPr>
      </w:pPr>
    </w:p>
    <w:tbl>
      <w:tblPr>
        <w:tblStyle w:val="16"/>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14:paraId="1C21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AF7D1D2">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6AA2DC19">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2D55F726">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14:paraId="2504F997">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14:paraId="77BFA610">
            <w:pPr>
              <w:snapToGrid w:val="0"/>
              <w:jc w:val="center"/>
              <w:rPr>
                <w:sz w:val="24"/>
              </w:rPr>
            </w:pPr>
            <w:r>
              <w:rPr>
                <w:sz w:val="24"/>
              </w:rPr>
              <w:t>项目起止时间</w:t>
            </w:r>
          </w:p>
        </w:tc>
      </w:tr>
      <w:tr w14:paraId="1B95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F0AFB54">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E80D94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99D3BD4">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7E68E4E">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7534605">
            <w:pPr>
              <w:snapToGrid w:val="0"/>
              <w:jc w:val="center"/>
              <w:rPr>
                <w:sz w:val="24"/>
              </w:rPr>
            </w:pPr>
          </w:p>
        </w:tc>
      </w:tr>
      <w:tr w14:paraId="595A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F30616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EB7559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54415A5">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5DA7024">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B59303E">
            <w:pPr>
              <w:snapToGrid w:val="0"/>
              <w:jc w:val="center"/>
              <w:rPr>
                <w:sz w:val="24"/>
              </w:rPr>
            </w:pPr>
          </w:p>
        </w:tc>
      </w:tr>
      <w:tr w14:paraId="2659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6B8A3B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2BB08F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9630276">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99C4CCE">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010EC2B">
            <w:pPr>
              <w:snapToGrid w:val="0"/>
              <w:jc w:val="center"/>
              <w:rPr>
                <w:sz w:val="24"/>
              </w:rPr>
            </w:pPr>
          </w:p>
        </w:tc>
      </w:tr>
      <w:tr w14:paraId="69B7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A9993B0">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EF7602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A89D4DB">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5E51066">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0396234">
            <w:pPr>
              <w:snapToGrid w:val="0"/>
              <w:jc w:val="center"/>
              <w:rPr>
                <w:sz w:val="24"/>
              </w:rPr>
            </w:pPr>
          </w:p>
        </w:tc>
      </w:tr>
      <w:tr w14:paraId="6574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63C64B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C7DB79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623CCE8">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40DEED3">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87255AD">
            <w:pPr>
              <w:snapToGrid w:val="0"/>
              <w:jc w:val="center"/>
              <w:rPr>
                <w:sz w:val="24"/>
              </w:rPr>
            </w:pPr>
          </w:p>
        </w:tc>
      </w:tr>
      <w:tr w14:paraId="0114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F36730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8DDAE2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B0D57DC">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B477A0E">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1D4B9D6">
            <w:pPr>
              <w:snapToGrid w:val="0"/>
              <w:jc w:val="center"/>
              <w:rPr>
                <w:sz w:val="24"/>
              </w:rPr>
            </w:pPr>
          </w:p>
        </w:tc>
      </w:tr>
      <w:tr w14:paraId="6B32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CC13BF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FF92D0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EAD88D2">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A9DE22C">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28DB3E4">
            <w:pPr>
              <w:snapToGrid w:val="0"/>
              <w:jc w:val="center"/>
              <w:rPr>
                <w:sz w:val="24"/>
              </w:rPr>
            </w:pPr>
          </w:p>
        </w:tc>
      </w:tr>
      <w:tr w14:paraId="447B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B79163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43588E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37D2B8A">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1E9BEC4">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00305A40">
            <w:pPr>
              <w:snapToGrid w:val="0"/>
              <w:jc w:val="center"/>
              <w:rPr>
                <w:sz w:val="24"/>
              </w:rPr>
            </w:pPr>
          </w:p>
        </w:tc>
      </w:tr>
      <w:tr w14:paraId="7170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713CEA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8F536A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68A962C">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1288868">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C04762A">
            <w:pPr>
              <w:snapToGrid w:val="0"/>
              <w:jc w:val="center"/>
              <w:rPr>
                <w:sz w:val="24"/>
              </w:rPr>
            </w:pPr>
          </w:p>
        </w:tc>
      </w:tr>
      <w:tr w14:paraId="21B2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F83089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02459B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1EAA25B">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7E80636">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DDD90A5">
            <w:pPr>
              <w:snapToGrid w:val="0"/>
              <w:jc w:val="center"/>
              <w:rPr>
                <w:sz w:val="24"/>
              </w:rPr>
            </w:pPr>
          </w:p>
        </w:tc>
      </w:tr>
      <w:tr w14:paraId="7F1C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9195DE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02B7C9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D934766">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C5C5039">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59BB09D">
            <w:pPr>
              <w:snapToGrid w:val="0"/>
              <w:jc w:val="center"/>
              <w:rPr>
                <w:sz w:val="24"/>
              </w:rPr>
            </w:pPr>
          </w:p>
        </w:tc>
      </w:tr>
    </w:tbl>
    <w:p w14:paraId="232481D6">
      <w:pPr>
        <w:spacing w:line="560" w:lineRule="exact"/>
        <w:rPr>
          <w:sz w:val="24"/>
        </w:rPr>
      </w:pPr>
      <w:r>
        <w:rPr>
          <w:sz w:val="24"/>
        </w:rPr>
        <w:t>备注：投标人所列业绩应按第二部分的要求将证明材料按顺序附后。</w:t>
      </w:r>
    </w:p>
    <w:p w14:paraId="40C69E89">
      <w:pPr>
        <w:spacing w:line="560" w:lineRule="exact"/>
        <w:rPr>
          <w:sz w:val="24"/>
        </w:rPr>
      </w:pPr>
    </w:p>
    <w:p w14:paraId="26FC62DB">
      <w:pPr>
        <w:spacing w:line="360" w:lineRule="auto"/>
        <w:rPr>
          <w:sz w:val="24"/>
        </w:rPr>
      </w:pPr>
      <w:r>
        <w:rPr>
          <w:sz w:val="24"/>
        </w:rPr>
        <w:t>供应商名称：</w:t>
      </w:r>
    </w:p>
    <w:p w14:paraId="2970C3C0">
      <w:pPr>
        <w:spacing w:line="46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BD3F74F">
      <w:pPr>
        <w:widowControl/>
        <w:jc w:val="left"/>
        <w:rPr>
          <w:sz w:val="24"/>
        </w:rPr>
      </w:pPr>
      <w:r>
        <w:rPr>
          <w:sz w:val="24"/>
        </w:rPr>
        <w:br w:type="page"/>
      </w:r>
    </w:p>
    <w:p w14:paraId="61233FFC">
      <w:pPr>
        <w:spacing w:line="460" w:lineRule="exact"/>
        <w:rPr>
          <w:b/>
          <w:sz w:val="24"/>
        </w:rPr>
      </w:pPr>
      <w:r>
        <w:rPr>
          <w:b/>
          <w:sz w:val="24"/>
        </w:rPr>
        <w:t>附件5：评分因素中要求的各项方案、证明材料等</w:t>
      </w:r>
    </w:p>
    <w:p w14:paraId="104D80AA">
      <w:pPr>
        <w:spacing w:line="620" w:lineRule="exact"/>
        <w:rPr>
          <w:b/>
          <w:sz w:val="24"/>
        </w:rPr>
      </w:pPr>
      <w:r>
        <w:rPr>
          <w:b/>
          <w:sz w:val="24"/>
        </w:rPr>
        <w:br w:type="page"/>
      </w:r>
      <w:r>
        <w:rPr>
          <w:b/>
          <w:sz w:val="24"/>
        </w:rPr>
        <w:t>附件6</w:t>
      </w:r>
    </w:p>
    <w:p w14:paraId="03DFC039">
      <w:pPr>
        <w:autoSpaceDE w:val="0"/>
        <w:autoSpaceDN w:val="0"/>
        <w:spacing w:line="480" w:lineRule="auto"/>
        <w:jc w:val="center"/>
        <w:rPr>
          <w:sz w:val="24"/>
          <w:szCs w:val="24"/>
        </w:rPr>
      </w:pPr>
      <w:r>
        <w:rPr>
          <w:b/>
          <w:sz w:val="24"/>
          <w:szCs w:val="24"/>
        </w:rPr>
        <w:t>中小企业声明函（服务）</w:t>
      </w:r>
    </w:p>
    <w:p w14:paraId="389DD032">
      <w:pPr>
        <w:widowControl/>
        <w:spacing w:line="500" w:lineRule="exact"/>
        <w:ind w:firstLine="480"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67C8CD95">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rFonts w:hint="eastAsia"/>
          <w:sz w:val="24"/>
          <w:szCs w:val="24"/>
          <w:u w:val="single"/>
        </w:rPr>
        <w:t>金融业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1EFD5172">
      <w:pPr>
        <w:autoSpaceDE w:val="0"/>
        <w:autoSpaceDN w:val="0"/>
        <w:spacing w:line="500" w:lineRule="exact"/>
        <w:ind w:firstLine="480"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00B496D6">
      <w:pPr>
        <w:autoSpaceDE w:val="0"/>
        <w:autoSpaceDN w:val="0"/>
        <w:spacing w:line="500" w:lineRule="exact"/>
        <w:ind w:left="641"/>
        <w:jc w:val="left"/>
        <w:rPr>
          <w:sz w:val="24"/>
          <w:szCs w:val="24"/>
        </w:rPr>
      </w:pPr>
      <w:r>
        <w:rPr>
          <w:sz w:val="24"/>
          <w:szCs w:val="24"/>
        </w:rPr>
        <w:t>……</w:t>
      </w:r>
    </w:p>
    <w:p w14:paraId="23E436C6">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7D37AC16">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14:paraId="54D6B569">
      <w:pPr>
        <w:autoSpaceDE w:val="0"/>
        <w:autoSpaceDN w:val="0"/>
        <w:spacing w:line="500" w:lineRule="exact"/>
        <w:ind w:left="3840"/>
        <w:jc w:val="left"/>
        <w:rPr>
          <w:sz w:val="24"/>
          <w:szCs w:val="24"/>
        </w:rPr>
      </w:pPr>
      <w:r>
        <w:rPr>
          <w:sz w:val="24"/>
          <w:szCs w:val="24"/>
        </w:rPr>
        <w:t>供应商名称：</w:t>
      </w:r>
    </w:p>
    <w:p w14:paraId="67E9D367">
      <w:pPr>
        <w:autoSpaceDE w:val="0"/>
        <w:autoSpaceDN w:val="0"/>
        <w:spacing w:line="500" w:lineRule="exact"/>
        <w:ind w:left="3840"/>
        <w:jc w:val="left"/>
        <w:rPr>
          <w:sz w:val="32"/>
        </w:rPr>
      </w:pPr>
      <w:r>
        <w:rPr>
          <w:sz w:val="24"/>
          <w:szCs w:val="24"/>
        </w:rPr>
        <w:t>日期：</w:t>
      </w:r>
    </w:p>
    <w:p w14:paraId="34F9B3C8">
      <w:pPr>
        <w:spacing w:line="360" w:lineRule="auto"/>
        <w:ind w:right="84" w:firstLine="241" w:firstLineChars="100"/>
        <w:rPr>
          <w:b/>
          <w:sz w:val="24"/>
          <w:szCs w:val="24"/>
        </w:rPr>
      </w:pPr>
      <w:r>
        <w:rPr>
          <w:b/>
          <w:sz w:val="24"/>
          <w:szCs w:val="24"/>
        </w:rPr>
        <w:t>注：</w:t>
      </w:r>
    </w:p>
    <w:p w14:paraId="2531E07E">
      <w:pPr>
        <w:spacing w:line="360" w:lineRule="auto"/>
        <w:ind w:firstLine="482" w:firstLineChars="200"/>
        <w:rPr>
          <w:b/>
          <w:sz w:val="24"/>
          <w:szCs w:val="24"/>
        </w:rPr>
      </w:pPr>
      <w:bookmarkStart w:id="6" w:name="OLE_LINK14"/>
      <w:bookmarkStart w:id="7" w:name="OLE_LINK13"/>
      <w:r>
        <w:rPr>
          <w:b/>
          <w:sz w:val="24"/>
          <w:szCs w:val="24"/>
        </w:rPr>
        <w:t>1.标的名称须按照采购文件中明确的标的名称进行填写；所属行业须按照采购文件中明确的所属行业进行填写。</w:t>
      </w:r>
    </w:p>
    <w:p w14:paraId="2D842CD4">
      <w:pPr>
        <w:spacing w:line="360" w:lineRule="auto"/>
        <w:ind w:firstLine="482" w:firstLineChars="200"/>
        <w:rPr>
          <w:b/>
          <w:sz w:val="24"/>
          <w:szCs w:val="24"/>
        </w:rPr>
      </w:pPr>
      <w:r>
        <w:rPr>
          <w:b/>
          <w:sz w:val="24"/>
          <w:szCs w:val="24"/>
        </w:rPr>
        <w:t>2.从业人员、营业收入、资产总额填报上一年度数据，无上一年度数据的新成立企业可不填报。</w:t>
      </w:r>
    </w:p>
    <w:p w14:paraId="37BA0F31">
      <w:pPr>
        <w:spacing w:line="360" w:lineRule="auto"/>
        <w:ind w:firstLine="482" w:firstLineChars="200"/>
        <w:rPr>
          <w:b/>
          <w:sz w:val="24"/>
          <w:szCs w:val="21"/>
        </w:rPr>
      </w:pPr>
      <w:r>
        <w:rPr>
          <w:b/>
          <w:sz w:val="24"/>
          <w:szCs w:val="21"/>
        </w:rPr>
        <w:t>3.中标（成交）供应商享受中小企业扶持政策的，将随中标（成交）结果同时公告其《中小企业声明函》，接受社会监督。</w:t>
      </w:r>
    </w:p>
    <w:p w14:paraId="5541D174">
      <w:pPr>
        <w:widowControl/>
        <w:jc w:val="left"/>
        <w:rPr>
          <w:b/>
          <w:bCs/>
          <w:sz w:val="24"/>
        </w:rPr>
      </w:pPr>
      <w:r>
        <w:rPr>
          <w:b/>
          <w:bCs/>
          <w:sz w:val="24"/>
        </w:rPr>
        <w:br w:type="page"/>
      </w:r>
    </w:p>
    <w:p w14:paraId="421C58B8">
      <w:pPr>
        <w:autoSpaceDN w:val="0"/>
        <w:spacing w:line="360" w:lineRule="auto"/>
        <w:rPr>
          <w:b/>
          <w:bCs/>
          <w:sz w:val="24"/>
        </w:rPr>
      </w:pPr>
      <w:r>
        <w:rPr>
          <w:b/>
          <w:bCs/>
          <w:sz w:val="24"/>
        </w:rPr>
        <w:t>附件7</w:t>
      </w:r>
    </w:p>
    <w:p w14:paraId="5224779D">
      <w:pPr>
        <w:autoSpaceDN w:val="0"/>
        <w:spacing w:line="360" w:lineRule="auto"/>
        <w:jc w:val="left"/>
        <w:rPr>
          <w:b/>
          <w:bCs/>
          <w:sz w:val="24"/>
        </w:rPr>
      </w:pPr>
      <w:r>
        <w:rPr>
          <w:b/>
          <w:kern w:val="0"/>
          <w:sz w:val="24"/>
          <w:szCs w:val="21"/>
        </w:rPr>
        <w:t>若不是残疾人福利性单位，响应文件中可不提供此声明函</w:t>
      </w:r>
    </w:p>
    <w:p w14:paraId="57E45EB0">
      <w:pPr>
        <w:autoSpaceDN w:val="0"/>
        <w:spacing w:line="360" w:lineRule="auto"/>
        <w:jc w:val="center"/>
        <w:rPr>
          <w:b/>
          <w:bCs/>
          <w:sz w:val="24"/>
        </w:rPr>
      </w:pPr>
    </w:p>
    <w:bookmarkEnd w:id="6"/>
    <w:bookmarkEnd w:id="7"/>
    <w:p w14:paraId="5EAC1768">
      <w:pPr>
        <w:snapToGrid w:val="0"/>
        <w:spacing w:line="360" w:lineRule="auto"/>
        <w:jc w:val="center"/>
        <w:rPr>
          <w:b/>
          <w:bCs/>
          <w:sz w:val="24"/>
        </w:rPr>
      </w:pPr>
      <w:r>
        <w:rPr>
          <w:b/>
          <w:bCs/>
          <w:sz w:val="24"/>
        </w:rPr>
        <w:t>残疾人福利性单位声明函</w:t>
      </w:r>
    </w:p>
    <w:p w14:paraId="1A8E5035">
      <w:pPr>
        <w:snapToGrid w:val="0"/>
        <w:spacing w:line="360" w:lineRule="auto"/>
        <w:ind w:firstLine="482" w:firstLineChars="200"/>
        <w:jc w:val="left"/>
        <w:rPr>
          <w:b/>
          <w:bCs/>
          <w:sz w:val="24"/>
        </w:rPr>
      </w:pPr>
    </w:p>
    <w:p w14:paraId="27A97E4B">
      <w:pPr>
        <w:snapToGrid w:val="0"/>
        <w:spacing w:line="360" w:lineRule="auto"/>
        <w:ind w:firstLine="480" w:firstLineChars="200"/>
        <w:jc w:val="left"/>
        <w:rPr>
          <w:bCs/>
          <w:sz w:val="24"/>
        </w:rPr>
      </w:pPr>
      <w:r>
        <w:rPr>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63AE57">
      <w:pPr>
        <w:snapToGrid w:val="0"/>
        <w:spacing w:line="360" w:lineRule="auto"/>
        <w:ind w:firstLine="480" w:firstLineChars="200"/>
        <w:jc w:val="left"/>
        <w:rPr>
          <w:bCs/>
          <w:sz w:val="24"/>
        </w:rPr>
      </w:pPr>
      <w:r>
        <w:rPr>
          <w:bCs/>
          <w:sz w:val="24"/>
        </w:rPr>
        <w:t>本单位对上述声明的真实性负责。如有虚假，将依法承担相应责任。</w:t>
      </w:r>
    </w:p>
    <w:p w14:paraId="5DCDD4A2">
      <w:pPr>
        <w:snapToGrid w:val="0"/>
        <w:spacing w:line="360" w:lineRule="auto"/>
        <w:ind w:firstLine="480" w:firstLineChars="200"/>
        <w:jc w:val="left"/>
        <w:rPr>
          <w:bCs/>
          <w:sz w:val="24"/>
        </w:rPr>
      </w:pPr>
    </w:p>
    <w:p w14:paraId="080B28E8">
      <w:pPr>
        <w:snapToGrid w:val="0"/>
        <w:spacing w:line="360" w:lineRule="auto"/>
        <w:ind w:firstLine="480" w:firstLineChars="200"/>
        <w:jc w:val="left"/>
        <w:rPr>
          <w:bCs/>
          <w:sz w:val="24"/>
        </w:rPr>
      </w:pPr>
    </w:p>
    <w:p w14:paraId="758A31F9">
      <w:pPr>
        <w:snapToGrid w:val="0"/>
        <w:spacing w:line="360" w:lineRule="auto"/>
        <w:ind w:firstLine="480" w:firstLineChars="200"/>
        <w:jc w:val="left"/>
        <w:rPr>
          <w:bCs/>
          <w:sz w:val="24"/>
        </w:rPr>
      </w:pPr>
      <w:r>
        <w:rPr>
          <w:bCs/>
          <w:sz w:val="24"/>
        </w:rPr>
        <w:t xml:space="preserve">               </w:t>
      </w:r>
      <w:r>
        <w:rPr>
          <w:sz w:val="24"/>
          <w:szCs w:val="24"/>
        </w:rPr>
        <w:t>供应商名称：</w:t>
      </w:r>
    </w:p>
    <w:p w14:paraId="2780B9B8">
      <w:pPr>
        <w:snapToGrid w:val="0"/>
        <w:spacing w:line="360" w:lineRule="auto"/>
        <w:ind w:firstLine="480" w:firstLineChars="200"/>
        <w:jc w:val="left"/>
        <w:rPr>
          <w:bCs/>
          <w:sz w:val="24"/>
        </w:rPr>
      </w:pPr>
    </w:p>
    <w:p w14:paraId="23DBA2D9">
      <w:pPr>
        <w:snapToGrid w:val="0"/>
        <w:spacing w:line="360" w:lineRule="auto"/>
        <w:ind w:firstLine="480" w:firstLineChars="200"/>
        <w:jc w:val="left"/>
        <w:rPr>
          <w:sz w:val="24"/>
          <w:szCs w:val="21"/>
        </w:rPr>
      </w:pPr>
      <w:r>
        <w:rPr>
          <w:bCs/>
          <w:sz w:val="24"/>
        </w:rPr>
        <w:t xml:space="preserve">               日  期：</w:t>
      </w:r>
    </w:p>
    <w:p w14:paraId="45C92524">
      <w:pPr>
        <w:snapToGrid w:val="0"/>
        <w:spacing w:line="360" w:lineRule="auto"/>
        <w:ind w:firstLine="480" w:firstLineChars="200"/>
        <w:jc w:val="left"/>
        <w:rPr>
          <w:sz w:val="24"/>
          <w:szCs w:val="21"/>
        </w:rPr>
      </w:pPr>
    </w:p>
    <w:p w14:paraId="019DAC3D">
      <w:pPr>
        <w:snapToGrid w:val="0"/>
        <w:spacing w:line="360" w:lineRule="auto"/>
        <w:ind w:firstLine="480" w:firstLineChars="200"/>
        <w:rPr>
          <w:sz w:val="24"/>
          <w:szCs w:val="21"/>
        </w:rPr>
      </w:pPr>
      <w:r>
        <w:rPr>
          <w:sz w:val="24"/>
          <w:szCs w:val="21"/>
        </w:rPr>
        <w:t>注：</w:t>
      </w:r>
    </w:p>
    <w:p w14:paraId="54A20188">
      <w:pPr>
        <w:snapToGrid w:val="0"/>
        <w:spacing w:line="360" w:lineRule="auto"/>
        <w:ind w:firstLine="482" w:firstLineChars="200"/>
        <w:rPr>
          <w:b/>
          <w:sz w:val="24"/>
          <w:szCs w:val="21"/>
        </w:rPr>
      </w:pPr>
      <w:r>
        <w:rPr>
          <w:b/>
          <w:sz w:val="24"/>
          <w:szCs w:val="21"/>
        </w:rPr>
        <w:t>中标（成交）供应商为残疾人福利性单位的，将随中标（成交）结果同时公告其《残疾人福利性单位声明函》，接受社会监督。</w:t>
      </w:r>
    </w:p>
    <w:p w14:paraId="65EFAEE1">
      <w:pPr>
        <w:snapToGrid w:val="0"/>
        <w:spacing w:line="360" w:lineRule="auto"/>
        <w:ind w:firstLine="482" w:firstLineChars="200"/>
        <w:rPr>
          <w:b/>
          <w:sz w:val="24"/>
          <w:szCs w:val="21"/>
        </w:rPr>
      </w:pPr>
      <w:r>
        <w:rPr>
          <w:b/>
          <w:kern w:val="0"/>
          <w:sz w:val="24"/>
          <w:szCs w:val="21"/>
        </w:rPr>
        <w:t>若不是残疾人福利性单位，响应文件中可不提供此声明函。</w:t>
      </w:r>
    </w:p>
    <w:p w14:paraId="5A304F33">
      <w:pPr>
        <w:snapToGrid w:val="0"/>
        <w:spacing w:line="360" w:lineRule="auto"/>
        <w:ind w:firstLine="480" w:firstLineChars="200"/>
        <w:rPr>
          <w:sz w:val="24"/>
          <w:szCs w:val="21"/>
        </w:rPr>
      </w:pPr>
    </w:p>
    <w:p w14:paraId="0DE03DC7">
      <w:pPr>
        <w:tabs>
          <w:tab w:val="left" w:pos="360"/>
        </w:tabs>
        <w:spacing w:line="360" w:lineRule="auto"/>
        <w:rPr>
          <w:szCs w:val="21"/>
        </w:rPr>
      </w:pPr>
      <w:r>
        <w:rPr>
          <w:szCs w:val="21"/>
        </w:rPr>
        <w:br w:type="page"/>
      </w:r>
      <w:r>
        <w:rPr>
          <w:b/>
          <w:sz w:val="24"/>
        </w:rPr>
        <w:t>附件8</w:t>
      </w:r>
      <w:r>
        <w:rPr>
          <w:b/>
          <w:sz w:val="24"/>
          <w:szCs w:val="24"/>
        </w:rPr>
        <w:t>：投标人认为需要提交的其他资料</w:t>
      </w:r>
    </w:p>
    <w:p w14:paraId="18BCDC94">
      <w:pPr>
        <w:spacing w:line="460" w:lineRule="exact"/>
        <w:ind w:left="192"/>
        <w:rPr>
          <w:b/>
          <w:sz w:val="24"/>
        </w:rPr>
      </w:pPr>
    </w:p>
    <w:p w14:paraId="0EAE0750">
      <w:pPr>
        <w:autoSpaceDE w:val="0"/>
        <w:autoSpaceDN w:val="0"/>
        <w:adjustRightInd w:val="0"/>
        <w:jc w:val="center"/>
        <w:rPr>
          <w:sz w:val="24"/>
        </w:rPr>
      </w:pPr>
      <w:r>
        <w:rPr>
          <w:sz w:val="24"/>
        </w:rPr>
        <w:br w:type="page"/>
      </w:r>
    </w:p>
    <w:p w14:paraId="26FF6ADA">
      <w:pPr>
        <w:autoSpaceDE w:val="0"/>
        <w:autoSpaceDN w:val="0"/>
        <w:adjustRightInd w:val="0"/>
        <w:jc w:val="center"/>
        <w:rPr>
          <w:sz w:val="24"/>
        </w:rPr>
      </w:pPr>
    </w:p>
    <w:p w14:paraId="7DB801A9">
      <w:pPr>
        <w:autoSpaceDE w:val="0"/>
        <w:autoSpaceDN w:val="0"/>
        <w:adjustRightInd w:val="0"/>
        <w:jc w:val="center"/>
        <w:rPr>
          <w:sz w:val="24"/>
        </w:rPr>
      </w:pPr>
    </w:p>
    <w:p w14:paraId="03C53539">
      <w:pPr>
        <w:autoSpaceDE w:val="0"/>
        <w:autoSpaceDN w:val="0"/>
        <w:adjustRightInd w:val="0"/>
        <w:jc w:val="center"/>
        <w:rPr>
          <w:sz w:val="24"/>
        </w:rPr>
      </w:pPr>
    </w:p>
    <w:p w14:paraId="5B1C5013">
      <w:pPr>
        <w:autoSpaceDE w:val="0"/>
        <w:autoSpaceDN w:val="0"/>
        <w:adjustRightInd w:val="0"/>
        <w:jc w:val="center"/>
        <w:rPr>
          <w:sz w:val="24"/>
        </w:rPr>
      </w:pPr>
    </w:p>
    <w:p w14:paraId="59048CBC">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469BDA5E">
      <w:pPr>
        <w:autoSpaceDE w:val="0"/>
        <w:autoSpaceDN w:val="0"/>
        <w:adjustRightInd w:val="0"/>
        <w:spacing w:line="520" w:lineRule="exact"/>
        <w:rPr>
          <w:b/>
          <w:kern w:val="0"/>
          <w:sz w:val="24"/>
        </w:rPr>
      </w:pPr>
    </w:p>
    <w:p w14:paraId="3ED94D11">
      <w:pPr>
        <w:autoSpaceDE w:val="0"/>
        <w:autoSpaceDN w:val="0"/>
        <w:adjustRightInd w:val="0"/>
        <w:spacing w:line="520" w:lineRule="exact"/>
        <w:jc w:val="center"/>
        <w:rPr>
          <w:rFonts w:eastAsia="楷体_GB2312"/>
          <w:b/>
          <w:kern w:val="0"/>
          <w:sz w:val="36"/>
          <w:szCs w:val="36"/>
        </w:rPr>
      </w:pPr>
      <w:r>
        <w:rPr>
          <w:rFonts w:eastAsia="楷体_GB2312"/>
          <w:b/>
          <w:kern w:val="0"/>
          <w:sz w:val="36"/>
          <w:szCs w:val="36"/>
        </w:rPr>
        <w:t>（ 加盖电子签章 ）</w:t>
      </w:r>
    </w:p>
    <w:p w14:paraId="0544C010">
      <w:pPr>
        <w:autoSpaceDE w:val="0"/>
        <w:autoSpaceDN w:val="0"/>
        <w:adjustRightInd w:val="0"/>
        <w:spacing w:line="520" w:lineRule="exact"/>
        <w:rPr>
          <w:b/>
          <w:kern w:val="0"/>
          <w:sz w:val="24"/>
        </w:rPr>
      </w:pPr>
    </w:p>
    <w:p w14:paraId="174BDDED">
      <w:pPr>
        <w:autoSpaceDE w:val="0"/>
        <w:autoSpaceDN w:val="0"/>
        <w:adjustRightInd w:val="0"/>
        <w:spacing w:line="520" w:lineRule="exact"/>
        <w:jc w:val="center"/>
        <w:rPr>
          <w:b/>
          <w:kern w:val="0"/>
          <w:sz w:val="24"/>
        </w:rPr>
      </w:pPr>
      <w:r>
        <w:rPr>
          <w:b/>
          <w:kern w:val="0"/>
          <w:sz w:val="24"/>
        </w:rPr>
        <w:t>第二阶段响应文件</w:t>
      </w:r>
    </w:p>
    <w:p w14:paraId="7F44349C">
      <w:pPr>
        <w:autoSpaceDE w:val="0"/>
        <w:autoSpaceDN w:val="0"/>
        <w:adjustRightInd w:val="0"/>
        <w:spacing w:line="520" w:lineRule="exact"/>
        <w:rPr>
          <w:b/>
          <w:kern w:val="0"/>
          <w:sz w:val="24"/>
        </w:rPr>
      </w:pPr>
    </w:p>
    <w:p w14:paraId="28C49F21">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363CF609">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7B495D72">
      <w:pPr>
        <w:spacing w:before="93" w:beforeLines="30" w:after="218" w:afterLines="70" w:line="540" w:lineRule="exact"/>
        <w:ind w:left="630" w:leftChars="300"/>
        <w:rPr>
          <w:rFonts w:eastAsia="方正楷体简体"/>
          <w:b/>
          <w:sz w:val="34"/>
          <w:szCs w:val="34"/>
        </w:rPr>
      </w:pPr>
      <w:r>
        <w:rPr>
          <w:rFonts w:eastAsia="方正楷体简体"/>
          <w:b/>
          <w:sz w:val="34"/>
          <w:szCs w:val="34"/>
        </w:rPr>
        <w:t>所 投 包 号：</w:t>
      </w:r>
    </w:p>
    <w:p w14:paraId="38071497">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14376314">
      <w:pPr>
        <w:spacing w:before="93" w:beforeLines="30" w:after="218" w:afterLines="70" w:line="540" w:lineRule="exact"/>
        <w:ind w:left="630" w:leftChars="300"/>
        <w:rPr>
          <w:rFonts w:eastAsia="方正楷体简体"/>
          <w:b/>
          <w:sz w:val="34"/>
          <w:szCs w:val="34"/>
        </w:rPr>
      </w:pPr>
      <w:r>
        <w:rPr>
          <w:rFonts w:eastAsia="方正楷体简体"/>
          <w:b/>
          <w:sz w:val="34"/>
          <w:szCs w:val="34"/>
        </w:rPr>
        <w:t>法定代表人姓名：</w:t>
      </w:r>
    </w:p>
    <w:p w14:paraId="583FF146">
      <w:pPr>
        <w:spacing w:before="93" w:beforeLines="30" w:after="218" w:afterLines="70" w:line="540" w:lineRule="exact"/>
        <w:ind w:left="630" w:leftChars="300"/>
        <w:rPr>
          <w:rFonts w:eastAsia="方正楷体简体"/>
          <w:b/>
          <w:sz w:val="34"/>
          <w:szCs w:val="34"/>
        </w:rPr>
      </w:pPr>
      <w:r>
        <w:rPr>
          <w:rFonts w:eastAsia="方正楷体简体"/>
          <w:b/>
          <w:sz w:val="34"/>
          <w:szCs w:val="34"/>
        </w:rPr>
        <w:t>磋商代表人姓名：</w:t>
      </w:r>
    </w:p>
    <w:p w14:paraId="54695C74">
      <w:pPr>
        <w:spacing w:before="93" w:beforeLines="30" w:after="218" w:afterLines="70" w:line="540" w:lineRule="exact"/>
        <w:ind w:left="630" w:leftChars="300"/>
        <w:rPr>
          <w:rFonts w:eastAsia="方正楷体简体"/>
          <w:b/>
          <w:sz w:val="34"/>
          <w:szCs w:val="34"/>
        </w:rPr>
      </w:pPr>
    </w:p>
    <w:p w14:paraId="1682733C">
      <w:pPr>
        <w:spacing w:before="93" w:beforeLines="30" w:after="218" w:afterLines="70" w:line="540" w:lineRule="exact"/>
        <w:ind w:left="630" w:leftChars="300"/>
        <w:rPr>
          <w:rFonts w:eastAsia="方正楷体简体"/>
          <w:b/>
          <w:sz w:val="34"/>
          <w:szCs w:val="34"/>
        </w:rPr>
      </w:pPr>
    </w:p>
    <w:p w14:paraId="042AD0EF">
      <w:pPr>
        <w:spacing w:before="93" w:beforeLines="30" w:after="218" w:afterLines="70" w:line="540" w:lineRule="exact"/>
        <w:ind w:left="630" w:leftChars="300"/>
        <w:rPr>
          <w:b/>
          <w:kern w:val="0"/>
          <w:sz w:val="24"/>
        </w:rPr>
      </w:pPr>
      <w:r>
        <w:rPr>
          <w:rFonts w:eastAsia="方正楷体简体"/>
          <w:b/>
          <w:sz w:val="34"/>
          <w:szCs w:val="34"/>
        </w:rPr>
        <w:t>递交日期：</w:t>
      </w:r>
    </w:p>
    <w:p w14:paraId="1C2A5BC1">
      <w:pPr>
        <w:tabs>
          <w:tab w:val="left" w:pos="360"/>
        </w:tabs>
        <w:spacing w:line="460" w:lineRule="exact"/>
        <w:jc w:val="center"/>
        <w:rPr>
          <w:b/>
          <w:sz w:val="24"/>
        </w:rPr>
      </w:pPr>
      <w:r>
        <w:rPr>
          <w:sz w:val="24"/>
        </w:rPr>
        <w:br w:type="page"/>
      </w:r>
      <w:r>
        <w:rPr>
          <w:b/>
          <w:sz w:val="24"/>
        </w:rPr>
        <w:t>报价书</w:t>
      </w:r>
    </w:p>
    <w:p w14:paraId="6468F728">
      <w:pPr>
        <w:spacing w:line="460" w:lineRule="exact"/>
        <w:rPr>
          <w:sz w:val="24"/>
        </w:rPr>
      </w:pPr>
      <w:r>
        <w:rPr>
          <w:sz w:val="24"/>
        </w:rPr>
        <w:t>致：天津市政府采购中心</w:t>
      </w:r>
    </w:p>
    <w:p w14:paraId="34637E6B">
      <w:pPr>
        <w:tabs>
          <w:tab w:val="left" w:pos="540"/>
          <w:tab w:val="left" w:pos="720"/>
        </w:tabs>
        <w:spacing w:line="460" w:lineRule="exact"/>
        <w:ind w:firstLine="480" w:firstLineChars="20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（供应商名称、地址）提交网上应答及上传加盖电子签章的响应文件。</w:t>
      </w:r>
    </w:p>
    <w:p w14:paraId="6BA702B6">
      <w:pPr>
        <w:spacing w:line="460" w:lineRule="exact"/>
        <w:rPr>
          <w:sz w:val="24"/>
        </w:rPr>
      </w:pPr>
      <w:r>
        <w:rPr>
          <w:sz w:val="24"/>
        </w:rPr>
        <w:t>据此函，签字代表宣布同意如下：</w:t>
      </w:r>
    </w:p>
    <w:p w14:paraId="215A9CC2">
      <w:pPr>
        <w:spacing w:line="460" w:lineRule="exact"/>
        <w:ind w:left="480"/>
        <w:jc w:val="left"/>
        <w:rPr>
          <w:sz w:val="24"/>
        </w:rPr>
      </w:pPr>
      <w:r>
        <w:rPr>
          <w:sz w:val="24"/>
        </w:rPr>
        <w:t>1. 所附报价表中规定的应提供服务价格为</w:t>
      </w:r>
    </w:p>
    <w:p w14:paraId="4ED50C3A">
      <w:pPr>
        <w:spacing w:line="460" w:lineRule="exact"/>
        <w:ind w:left="480"/>
        <w:jc w:val="left"/>
        <w:rPr>
          <w:sz w:val="24"/>
        </w:rPr>
      </w:pPr>
      <w:r>
        <w:rPr>
          <w:sz w:val="24"/>
        </w:rPr>
        <w:t>第一包：</w:t>
      </w:r>
    </w:p>
    <w:p w14:paraId="4F5ECFEB">
      <w:pPr>
        <w:spacing w:line="460" w:lineRule="exact"/>
        <w:ind w:left="480"/>
        <w:jc w:val="left"/>
        <w:rPr>
          <w:sz w:val="24"/>
        </w:rPr>
      </w:pPr>
      <w:r>
        <w:rPr>
          <w:sz w:val="24"/>
        </w:rPr>
        <w:t xml:space="preserve">  报价</w:t>
      </w:r>
      <w:r>
        <w:rPr>
          <w:sz w:val="24"/>
          <w:u w:val="single"/>
        </w:rPr>
        <w:t xml:space="preserve">         </w:t>
      </w:r>
      <w:r>
        <w:rPr>
          <w:sz w:val="24"/>
        </w:rPr>
        <w:t>元（注明币种）</w:t>
      </w:r>
    </w:p>
    <w:p w14:paraId="7049BEF1">
      <w:pPr>
        <w:spacing w:line="460" w:lineRule="exact"/>
        <w:ind w:left="472" w:firstLine="237"/>
        <w:jc w:val="left"/>
        <w:rPr>
          <w:sz w:val="24"/>
        </w:rPr>
      </w:pPr>
      <w:r>
        <w:rPr>
          <w:sz w:val="24"/>
        </w:rPr>
        <w:t>大写</w:t>
      </w:r>
      <w:r>
        <w:rPr>
          <w:sz w:val="24"/>
          <w:u w:val="single"/>
        </w:rPr>
        <w:t xml:space="preserve">                    </w:t>
      </w:r>
      <w:r>
        <w:rPr>
          <w:sz w:val="24"/>
        </w:rPr>
        <w:t>（文字表述）。</w:t>
      </w:r>
    </w:p>
    <w:p w14:paraId="2DB8D837">
      <w:pPr>
        <w:spacing w:line="460" w:lineRule="exact"/>
        <w:ind w:firstLine="471"/>
        <w:rPr>
          <w:sz w:val="24"/>
        </w:rPr>
      </w:pPr>
      <w:r>
        <w:rPr>
          <w:sz w:val="24"/>
        </w:rPr>
        <w:t>2. 投标人已经对全部价格进行了认真核对，保证本报价真实、准确无误，并承担本价格所对应本项目的一切责任和义务。</w:t>
      </w:r>
    </w:p>
    <w:p w14:paraId="2AEC8F71">
      <w:pPr>
        <w:spacing w:line="460" w:lineRule="exact"/>
        <w:ind w:firstLine="471"/>
        <w:rPr>
          <w:sz w:val="24"/>
        </w:rPr>
      </w:pPr>
      <w:r>
        <w:rPr>
          <w:sz w:val="24"/>
        </w:rPr>
        <w:t>3. 两个阶段响应文件一一对应、不可分割，共同构成我方对本项目的所有承诺。</w:t>
      </w:r>
    </w:p>
    <w:p w14:paraId="1EF73854">
      <w:pPr>
        <w:spacing w:line="460" w:lineRule="exact"/>
        <w:ind w:firstLine="471"/>
        <w:rPr>
          <w:sz w:val="24"/>
        </w:rPr>
      </w:pPr>
    </w:p>
    <w:p w14:paraId="44286ED2">
      <w:pPr>
        <w:spacing w:line="460" w:lineRule="exact"/>
        <w:ind w:firstLine="471"/>
        <w:rPr>
          <w:sz w:val="24"/>
        </w:rPr>
      </w:pPr>
    </w:p>
    <w:p w14:paraId="614C169C">
      <w:pPr>
        <w:spacing w:line="360" w:lineRule="auto"/>
        <w:ind w:firstLine="4080" w:firstLineChars="1700"/>
        <w:rPr>
          <w:sz w:val="24"/>
        </w:rPr>
      </w:pPr>
      <w:r>
        <w:rPr>
          <w:sz w:val="24"/>
        </w:rPr>
        <w:t>供应商名称：</w:t>
      </w:r>
    </w:p>
    <w:p w14:paraId="76C2C4DA">
      <w:pPr>
        <w:spacing w:line="360" w:lineRule="auto"/>
        <w:ind w:firstLine="4080" w:firstLineChars="1700"/>
        <w:rPr>
          <w:sz w:val="24"/>
        </w:rPr>
      </w:pPr>
    </w:p>
    <w:p w14:paraId="65C38823">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43CD4C1">
      <w:pPr>
        <w:spacing w:line="460" w:lineRule="exact"/>
        <w:ind w:firstLine="471"/>
        <w:rPr>
          <w:sz w:val="24"/>
        </w:rPr>
      </w:pPr>
    </w:p>
    <w:p w14:paraId="282F23C8">
      <w:pPr>
        <w:spacing w:line="460" w:lineRule="exact"/>
        <w:rPr>
          <w:b/>
          <w:sz w:val="24"/>
        </w:rPr>
      </w:pPr>
      <w:r>
        <w:rPr>
          <w:b/>
          <w:sz w:val="24"/>
        </w:rPr>
        <w:br w:type="page"/>
      </w:r>
      <w:r>
        <w:rPr>
          <w:b/>
          <w:sz w:val="24"/>
        </w:rPr>
        <w:t>附件1</w:t>
      </w:r>
    </w:p>
    <w:p w14:paraId="78EF2603">
      <w:pPr>
        <w:tabs>
          <w:tab w:val="left" w:pos="3780"/>
          <w:tab w:val="left" w:pos="3960"/>
        </w:tabs>
        <w:spacing w:line="460" w:lineRule="exact"/>
        <w:jc w:val="center"/>
        <w:rPr>
          <w:b/>
          <w:sz w:val="24"/>
        </w:rPr>
      </w:pPr>
      <w:r>
        <w:rPr>
          <w:b/>
          <w:sz w:val="24"/>
        </w:rPr>
        <w:t>报价分项一览表</w:t>
      </w:r>
    </w:p>
    <w:p w14:paraId="1ECDB7E1">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14:paraId="48AF43D6">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14:paraId="341A574C">
      <w:pPr>
        <w:spacing w:line="460" w:lineRule="exact"/>
        <w:rPr>
          <w:sz w:val="24"/>
        </w:rPr>
      </w:pPr>
    </w:p>
    <w:p w14:paraId="04281A4E">
      <w:pPr>
        <w:spacing w:line="460" w:lineRule="exact"/>
        <w:rPr>
          <w:b/>
          <w:sz w:val="24"/>
        </w:rPr>
      </w:pPr>
      <w:r>
        <w:rPr>
          <w:sz w:val="24"/>
        </w:rPr>
        <w:t xml:space="preserve">                                                     单位：元</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457"/>
        <w:gridCol w:w="850"/>
        <w:gridCol w:w="949"/>
        <w:gridCol w:w="1244"/>
        <w:gridCol w:w="1444"/>
        <w:gridCol w:w="1442"/>
        <w:gridCol w:w="1441"/>
      </w:tblGrid>
      <w:tr w14:paraId="2C75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blHeader/>
          <w:jc w:val="center"/>
        </w:trPr>
        <w:tc>
          <w:tcPr>
            <w:tcW w:w="408" w:type="pct"/>
            <w:vMerge w:val="restart"/>
            <w:shd w:val="clear" w:color="auto" w:fill="auto"/>
            <w:noWrap/>
            <w:vAlign w:val="center"/>
          </w:tcPr>
          <w:p w14:paraId="600E7BC4">
            <w:pPr>
              <w:spacing w:line="0" w:lineRule="atLeast"/>
              <w:jc w:val="center"/>
              <w:rPr>
                <w:rFonts w:asciiTheme="majorEastAsia" w:hAnsiTheme="majorEastAsia" w:eastAsiaTheme="majorEastAsia"/>
                <w:bCs/>
                <w:kern w:val="0"/>
                <w:sz w:val="24"/>
                <w:szCs w:val="24"/>
              </w:rPr>
            </w:pPr>
            <w:r>
              <w:rPr>
                <w:rFonts w:hint="eastAsia" w:asciiTheme="majorEastAsia" w:hAnsiTheme="majorEastAsia" w:eastAsiaTheme="majorEastAsia"/>
                <w:bCs/>
                <w:kern w:val="0"/>
                <w:sz w:val="24"/>
                <w:szCs w:val="24"/>
              </w:rPr>
              <w:t>序号</w:t>
            </w:r>
          </w:p>
        </w:tc>
        <w:tc>
          <w:tcPr>
            <w:tcW w:w="268" w:type="pct"/>
            <w:vMerge w:val="restart"/>
            <w:shd w:val="clear" w:color="000000" w:fill="FFFFFF"/>
            <w:vAlign w:val="center"/>
          </w:tcPr>
          <w:p w14:paraId="7AFDEDC3">
            <w:pPr>
              <w:spacing w:line="0" w:lineRule="atLeast"/>
              <w:jc w:val="center"/>
              <w:rPr>
                <w:rFonts w:asciiTheme="majorEastAsia" w:hAnsiTheme="majorEastAsia" w:eastAsiaTheme="majorEastAsia"/>
                <w:bCs/>
                <w:kern w:val="0"/>
                <w:sz w:val="24"/>
                <w:szCs w:val="24"/>
              </w:rPr>
            </w:pPr>
            <w:r>
              <w:rPr>
                <w:rFonts w:hint="eastAsia" w:asciiTheme="majorEastAsia" w:hAnsiTheme="majorEastAsia" w:eastAsiaTheme="majorEastAsia"/>
                <w:bCs/>
                <w:kern w:val="0"/>
                <w:sz w:val="24"/>
                <w:szCs w:val="24"/>
              </w:rPr>
              <w:t>车辆号牌</w:t>
            </w:r>
          </w:p>
        </w:tc>
        <w:tc>
          <w:tcPr>
            <w:tcW w:w="4324" w:type="pct"/>
            <w:gridSpan w:val="6"/>
            <w:shd w:val="clear" w:color="auto" w:fill="auto"/>
            <w:vAlign w:val="center"/>
          </w:tcPr>
          <w:p w14:paraId="08639B2D">
            <w:pPr>
              <w:widowControl/>
              <w:spacing w:line="0" w:lineRule="atLeast"/>
              <w:jc w:val="center"/>
              <w:rPr>
                <w:rFonts w:cs="宋体" w:asciiTheme="majorEastAsia" w:hAnsiTheme="majorEastAsia" w:eastAsiaTheme="majorEastAsia"/>
                <w:bCs/>
                <w:kern w:val="0"/>
                <w:sz w:val="24"/>
                <w:szCs w:val="24"/>
              </w:rPr>
            </w:pPr>
            <w:r>
              <w:rPr>
                <w:rFonts w:hint="eastAsia" w:cs="宋体" w:asciiTheme="majorEastAsia" w:hAnsiTheme="majorEastAsia" w:eastAsiaTheme="majorEastAsia"/>
                <w:bCs/>
                <w:kern w:val="0"/>
                <w:sz w:val="24"/>
                <w:szCs w:val="24"/>
              </w:rPr>
              <w:t>保险费报价</w:t>
            </w:r>
          </w:p>
        </w:tc>
      </w:tr>
      <w:tr w14:paraId="09E8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blHeader/>
          <w:jc w:val="center"/>
        </w:trPr>
        <w:tc>
          <w:tcPr>
            <w:tcW w:w="408" w:type="pct"/>
            <w:vMerge w:val="continue"/>
            <w:shd w:val="clear" w:color="auto" w:fill="auto"/>
            <w:noWrap/>
            <w:vAlign w:val="center"/>
          </w:tcPr>
          <w:p w14:paraId="06E3C31B">
            <w:pPr>
              <w:spacing w:line="0" w:lineRule="atLeast"/>
              <w:jc w:val="center"/>
              <w:rPr>
                <w:rFonts w:asciiTheme="majorEastAsia" w:hAnsiTheme="majorEastAsia" w:eastAsiaTheme="majorEastAsia"/>
                <w:bCs/>
                <w:kern w:val="0"/>
                <w:sz w:val="24"/>
                <w:szCs w:val="24"/>
              </w:rPr>
            </w:pPr>
            <w:bookmarkStart w:id="8" w:name="_GoBack" w:colFirst="6" w:colLast="7"/>
          </w:p>
        </w:tc>
        <w:tc>
          <w:tcPr>
            <w:tcW w:w="268" w:type="pct"/>
            <w:vMerge w:val="continue"/>
            <w:shd w:val="clear" w:color="000000" w:fill="FFFFFF"/>
            <w:vAlign w:val="center"/>
          </w:tcPr>
          <w:p w14:paraId="496F5972">
            <w:pPr>
              <w:spacing w:line="0" w:lineRule="atLeast"/>
              <w:jc w:val="center"/>
              <w:rPr>
                <w:rFonts w:asciiTheme="majorEastAsia" w:hAnsiTheme="majorEastAsia" w:eastAsiaTheme="majorEastAsia"/>
                <w:bCs/>
                <w:kern w:val="0"/>
                <w:sz w:val="24"/>
                <w:szCs w:val="24"/>
              </w:rPr>
            </w:pPr>
          </w:p>
        </w:tc>
        <w:tc>
          <w:tcPr>
            <w:tcW w:w="499" w:type="pct"/>
            <w:vMerge w:val="restart"/>
            <w:shd w:val="clear" w:color="auto" w:fill="auto"/>
            <w:vAlign w:val="center"/>
          </w:tcPr>
          <w:p w14:paraId="3D10575B">
            <w:pPr>
              <w:spacing w:line="0" w:lineRule="atLeast"/>
              <w:jc w:val="center"/>
              <w:rPr>
                <w:rFonts w:cs="宋体" w:asciiTheme="majorEastAsia" w:hAnsiTheme="majorEastAsia" w:eastAsiaTheme="majorEastAsia"/>
                <w:bCs/>
                <w:kern w:val="0"/>
                <w:sz w:val="24"/>
                <w:szCs w:val="24"/>
              </w:rPr>
            </w:pPr>
            <w:r>
              <w:rPr>
                <w:rFonts w:hint="eastAsia" w:cs="宋体" w:asciiTheme="majorEastAsia" w:hAnsiTheme="majorEastAsia" w:eastAsiaTheme="majorEastAsia"/>
                <w:bCs/>
                <w:kern w:val="0"/>
                <w:sz w:val="24"/>
                <w:szCs w:val="24"/>
              </w:rPr>
              <w:t>机动车交通事故责任强制保险保险费</w:t>
            </w:r>
          </w:p>
        </w:tc>
        <w:tc>
          <w:tcPr>
            <w:tcW w:w="2134" w:type="pct"/>
            <w:gridSpan w:val="3"/>
            <w:shd w:val="clear" w:color="auto" w:fill="auto"/>
            <w:vAlign w:val="center"/>
          </w:tcPr>
          <w:p w14:paraId="678C7C30">
            <w:pPr>
              <w:widowControl/>
              <w:spacing w:line="0" w:lineRule="atLeast"/>
              <w:jc w:val="center"/>
              <w:rPr>
                <w:rFonts w:cs="宋体" w:asciiTheme="majorEastAsia" w:hAnsiTheme="majorEastAsia" w:eastAsiaTheme="majorEastAsia"/>
                <w:bCs/>
                <w:kern w:val="0"/>
                <w:sz w:val="24"/>
                <w:szCs w:val="24"/>
              </w:rPr>
            </w:pPr>
            <w:r>
              <w:rPr>
                <w:rFonts w:hint="eastAsia" w:asciiTheme="majorEastAsia" w:hAnsiTheme="majorEastAsia" w:eastAsiaTheme="majorEastAsia"/>
                <w:sz w:val="24"/>
                <w:szCs w:val="24"/>
              </w:rPr>
              <w:t>机动车商业保险保险费（主险）</w:t>
            </w:r>
          </w:p>
        </w:tc>
        <w:tc>
          <w:tcPr>
            <w:tcW w:w="1691" w:type="pct"/>
            <w:gridSpan w:val="2"/>
          </w:tcPr>
          <w:p w14:paraId="53952A16">
            <w:pPr>
              <w:widowControl/>
              <w:spacing w:line="0" w:lineRule="atLeas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机动车商业保险保险费（附加险）</w:t>
            </w:r>
          </w:p>
        </w:tc>
      </w:tr>
      <w:bookmarkEnd w:id="8"/>
      <w:tr w14:paraId="4593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blHeader/>
          <w:jc w:val="center"/>
        </w:trPr>
        <w:tc>
          <w:tcPr>
            <w:tcW w:w="408" w:type="pct"/>
            <w:vMerge w:val="continue"/>
            <w:shd w:val="clear" w:color="auto" w:fill="auto"/>
            <w:noWrap/>
            <w:vAlign w:val="center"/>
          </w:tcPr>
          <w:p w14:paraId="67FB40EE">
            <w:pPr>
              <w:widowControl/>
              <w:spacing w:line="0" w:lineRule="atLeast"/>
              <w:jc w:val="center"/>
              <w:rPr>
                <w:rFonts w:asciiTheme="majorEastAsia" w:hAnsiTheme="majorEastAsia" w:eastAsiaTheme="majorEastAsia"/>
                <w:b/>
                <w:bCs/>
                <w:kern w:val="0"/>
                <w:sz w:val="24"/>
                <w:szCs w:val="24"/>
              </w:rPr>
            </w:pPr>
          </w:p>
        </w:tc>
        <w:tc>
          <w:tcPr>
            <w:tcW w:w="268" w:type="pct"/>
            <w:vMerge w:val="continue"/>
            <w:shd w:val="clear" w:color="000000" w:fill="FFFFFF"/>
            <w:vAlign w:val="center"/>
          </w:tcPr>
          <w:p w14:paraId="5F306A3F">
            <w:pPr>
              <w:widowControl/>
              <w:spacing w:line="0" w:lineRule="atLeast"/>
              <w:jc w:val="center"/>
              <w:rPr>
                <w:rFonts w:asciiTheme="majorEastAsia" w:hAnsiTheme="majorEastAsia" w:eastAsiaTheme="majorEastAsia"/>
                <w:b/>
                <w:bCs/>
                <w:kern w:val="0"/>
                <w:sz w:val="24"/>
                <w:szCs w:val="24"/>
              </w:rPr>
            </w:pPr>
          </w:p>
        </w:tc>
        <w:tc>
          <w:tcPr>
            <w:tcW w:w="499" w:type="pct"/>
            <w:vMerge w:val="continue"/>
            <w:shd w:val="clear" w:color="auto" w:fill="auto"/>
            <w:vAlign w:val="center"/>
          </w:tcPr>
          <w:p w14:paraId="3526A3BD">
            <w:pPr>
              <w:widowControl/>
              <w:spacing w:line="0" w:lineRule="atLeast"/>
              <w:jc w:val="center"/>
              <w:rPr>
                <w:rFonts w:cs="宋体" w:asciiTheme="majorEastAsia" w:hAnsiTheme="majorEastAsia" w:eastAsiaTheme="majorEastAsia"/>
                <w:bCs/>
                <w:kern w:val="0"/>
                <w:sz w:val="24"/>
                <w:szCs w:val="24"/>
              </w:rPr>
            </w:pPr>
          </w:p>
        </w:tc>
        <w:tc>
          <w:tcPr>
            <w:tcW w:w="557" w:type="pct"/>
            <w:shd w:val="clear" w:color="auto" w:fill="auto"/>
            <w:vAlign w:val="center"/>
          </w:tcPr>
          <w:p w14:paraId="2BF79BC0">
            <w:pPr>
              <w:widowControl/>
              <w:spacing w:line="0" w:lineRule="atLeast"/>
              <w:jc w:val="center"/>
              <w:rPr>
                <w:rFonts w:cs="宋体" w:asciiTheme="majorEastAsia" w:hAnsiTheme="majorEastAsia" w:eastAsiaTheme="majorEastAsia"/>
                <w:bCs/>
                <w:kern w:val="0"/>
                <w:sz w:val="24"/>
                <w:szCs w:val="24"/>
              </w:rPr>
            </w:pPr>
            <w:r>
              <w:rPr>
                <w:rFonts w:hint="eastAsia" w:asciiTheme="majorEastAsia" w:hAnsiTheme="majorEastAsia" w:eastAsiaTheme="majorEastAsia"/>
                <w:sz w:val="24"/>
                <w:szCs w:val="24"/>
              </w:rPr>
              <w:t>机动车损失保险</w:t>
            </w:r>
          </w:p>
        </w:tc>
        <w:tc>
          <w:tcPr>
            <w:tcW w:w="730" w:type="pct"/>
            <w:shd w:val="clear" w:color="auto" w:fill="auto"/>
            <w:vAlign w:val="center"/>
          </w:tcPr>
          <w:p w14:paraId="5D027464">
            <w:pPr>
              <w:widowControl/>
              <w:spacing w:line="0" w:lineRule="atLeast"/>
              <w:jc w:val="center"/>
              <w:rPr>
                <w:rFonts w:cs="宋体" w:asciiTheme="majorEastAsia" w:hAnsiTheme="majorEastAsia" w:eastAsiaTheme="majorEastAsia"/>
                <w:bCs/>
                <w:kern w:val="0"/>
                <w:sz w:val="24"/>
                <w:szCs w:val="24"/>
              </w:rPr>
            </w:pPr>
            <w:r>
              <w:rPr>
                <w:rFonts w:hint="eastAsia" w:asciiTheme="majorEastAsia" w:hAnsiTheme="majorEastAsia" w:eastAsiaTheme="majorEastAsia"/>
                <w:sz w:val="24"/>
                <w:szCs w:val="24"/>
              </w:rPr>
              <w:t>第三者责任保险（责任限额人民币</w:t>
            </w:r>
            <w:r>
              <w:rPr>
                <w:rFonts w:hint="eastAsia" w:asciiTheme="majorEastAsia" w:hAnsiTheme="majorEastAsia" w:eastAsiaTheme="majorEastAsia"/>
                <w:sz w:val="24"/>
                <w:szCs w:val="24"/>
                <w:lang w:val="en-US" w:eastAsia="zh-CN"/>
              </w:rPr>
              <w:t>2</w:t>
            </w:r>
            <w:r>
              <w:rPr>
                <w:rFonts w:hint="eastAsia" w:asciiTheme="majorEastAsia" w:hAnsiTheme="majorEastAsia" w:eastAsiaTheme="majorEastAsia"/>
                <w:sz w:val="24"/>
                <w:szCs w:val="24"/>
              </w:rPr>
              <w:t>00万元）</w:t>
            </w:r>
          </w:p>
        </w:tc>
        <w:tc>
          <w:tcPr>
            <w:tcW w:w="847" w:type="pct"/>
            <w:shd w:val="clear" w:color="auto" w:fill="auto"/>
            <w:vAlign w:val="center"/>
          </w:tcPr>
          <w:p w14:paraId="4AC53325">
            <w:pPr>
              <w:widowControl/>
              <w:spacing w:line="0" w:lineRule="atLeast"/>
              <w:jc w:val="center"/>
              <w:rPr>
                <w:rFonts w:cs="宋体" w:asciiTheme="majorEastAsia" w:hAnsiTheme="majorEastAsia" w:eastAsiaTheme="majorEastAsia"/>
                <w:bCs/>
                <w:kern w:val="0"/>
                <w:sz w:val="24"/>
                <w:szCs w:val="24"/>
              </w:rPr>
            </w:pPr>
            <w:r>
              <w:rPr>
                <w:rFonts w:hint="eastAsia" w:cs="宋体" w:asciiTheme="majorEastAsia" w:hAnsiTheme="majorEastAsia" w:eastAsiaTheme="majorEastAsia"/>
                <w:bCs/>
                <w:kern w:val="0"/>
                <w:sz w:val="24"/>
                <w:szCs w:val="24"/>
              </w:rPr>
              <w:t>车上人员责任保险（司机责任限额人民币30万元、乘客每人责任限额人民币30万元，按行驶证上的人员数）</w:t>
            </w:r>
          </w:p>
        </w:tc>
        <w:tc>
          <w:tcPr>
            <w:tcW w:w="846" w:type="pct"/>
            <w:vAlign w:val="center"/>
          </w:tcPr>
          <w:p w14:paraId="18013A8B">
            <w:pPr>
              <w:widowControl/>
              <w:spacing w:line="0" w:lineRule="atLeast"/>
              <w:jc w:val="center"/>
              <w:rPr>
                <w:rFonts w:cs="宋体" w:asciiTheme="majorEastAsia" w:hAnsiTheme="majorEastAsia" w:eastAsiaTheme="majorEastAsia"/>
                <w:bCs/>
                <w:kern w:val="0"/>
                <w:sz w:val="24"/>
                <w:szCs w:val="24"/>
              </w:rPr>
            </w:pPr>
            <w:r>
              <w:rPr>
                <w:rFonts w:hint="eastAsia"/>
                <w:sz w:val="24"/>
              </w:rPr>
              <w:t>医保外医疗费用责任险（司机及乘客每人30万元，按行驶证上人员数）</w:t>
            </w:r>
          </w:p>
        </w:tc>
        <w:tc>
          <w:tcPr>
            <w:tcW w:w="845" w:type="pct"/>
            <w:vAlign w:val="center"/>
          </w:tcPr>
          <w:p w14:paraId="590F04AE">
            <w:pPr>
              <w:widowControl/>
              <w:spacing w:line="0" w:lineRule="atLeast"/>
              <w:jc w:val="center"/>
              <w:rPr>
                <w:sz w:val="24"/>
              </w:rPr>
            </w:pPr>
            <w:r>
              <w:rPr>
                <w:rFonts w:hint="eastAsia"/>
                <w:sz w:val="24"/>
              </w:rPr>
              <w:t>新能源机动车附加外部电网故障损失险</w:t>
            </w:r>
          </w:p>
        </w:tc>
      </w:tr>
      <w:tr w14:paraId="0FFF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blHeader/>
          <w:jc w:val="center"/>
        </w:trPr>
        <w:tc>
          <w:tcPr>
            <w:tcW w:w="408" w:type="pct"/>
            <w:shd w:val="clear" w:color="auto" w:fill="auto"/>
            <w:noWrap/>
            <w:vAlign w:val="center"/>
          </w:tcPr>
          <w:p w14:paraId="55E86D24">
            <w:pPr>
              <w:widowControl/>
              <w:spacing w:line="0" w:lineRule="atLeast"/>
              <w:jc w:val="center"/>
              <w:rPr>
                <w:rFonts w:asciiTheme="majorEastAsia" w:hAnsiTheme="majorEastAsia" w:eastAsiaTheme="majorEastAsia"/>
                <w:b/>
                <w:bCs/>
                <w:kern w:val="0"/>
                <w:sz w:val="24"/>
                <w:szCs w:val="24"/>
              </w:rPr>
            </w:pPr>
          </w:p>
        </w:tc>
        <w:tc>
          <w:tcPr>
            <w:tcW w:w="268" w:type="pct"/>
            <w:shd w:val="clear" w:color="000000" w:fill="FFFFFF"/>
            <w:vAlign w:val="center"/>
          </w:tcPr>
          <w:p w14:paraId="60C9F48E">
            <w:pPr>
              <w:widowControl/>
              <w:spacing w:line="0" w:lineRule="atLeast"/>
              <w:jc w:val="center"/>
              <w:rPr>
                <w:rFonts w:asciiTheme="majorEastAsia" w:hAnsiTheme="majorEastAsia" w:eastAsiaTheme="majorEastAsia"/>
                <w:b/>
                <w:bCs/>
                <w:kern w:val="0"/>
                <w:sz w:val="24"/>
                <w:szCs w:val="24"/>
              </w:rPr>
            </w:pPr>
          </w:p>
        </w:tc>
        <w:tc>
          <w:tcPr>
            <w:tcW w:w="499" w:type="pct"/>
            <w:shd w:val="clear" w:color="auto" w:fill="auto"/>
            <w:vAlign w:val="center"/>
          </w:tcPr>
          <w:p w14:paraId="025981BA">
            <w:pPr>
              <w:widowControl/>
              <w:spacing w:line="0" w:lineRule="atLeast"/>
              <w:jc w:val="center"/>
              <w:rPr>
                <w:rFonts w:cs="宋体" w:asciiTheme="majorEastAsia" w:hAnsiTheme="majorEastAsia" w:eastAsiaTheme="majorEastAsia"/>
                <w:b/>
                <w:bCs/>
                <w:kern w:val="0"/>
                <w:sz w:val="24"/>
                <w:szCs w:val="24"/>
              </w:rPr>
            </w:pPr>
          </w:p>
        </w:tc>
        <w:tc>
          <w:tcPr>
            <w:tcW w:w="557" w:type="pct"/>
            <w:shd w:val="clear" w:color="auto" w:fill="auto"/>
            <w:vAlign w:val="center"/>
          </w:tcPr>
          <w:p w14:paraId="55CCF2C7">
            <w:pPr>
              <w:widowControl/>
              <w:spacing w:line="0" w:lineRule="atLeast"/>
              <w:jc w:val="center"/>
              <w:rPr>
                <w:rFonts w:cs="宋体" w:asciiTheme="majorEastAsia" w:hAnsiTheme="majorEastAsia" w:eastAsiaTheme="majorEastAsia"/>
                <w:b/>
                <w:bCs/>
                <w:kern w:val="0"/>
                <w:sz w:val="24"/>
                <w:szCs w:val="24"/>
              </w:rPr>
            </w:pPr>
          </w:p>
        </w:tc>
        <w:tc>
          <w:tcPr>
            <w:tcW w:w="730" w:type="pct"/>
            <w:shd w:val="clear" w:color="auto" w:fill="auto"/>
            <w:vAlign w:val="center"/>
          </w:tcPr>
          <w:p w14:paraId="48338B83">
            <w:pPr>
              <w:widowControl/>
              <w:spacing w:line="0" w:lineRule="atLeast"/>
              <w:jc w:val="center"/>
              <w:rPr>
                <w:rFonts w:cs="宋体" w:asciiTheme="majorEastAsia" w:hAnsiTheme="majorEastAsia" w:eastAsiaTheme="majorEastAsia"/>
                <w:b/>
                <w:bCs/>
                <w:kern w:val="0"/>
                <w:sz w:val="24"/>
                <w:szCs w:val="24"/>
              </w:rPr>
            </w:pPr>
          </w:p>
        </w:tc>
        <w:tc>
          <w:tcPr>
            <w:tcW w:w="847" w:type="pct"/>
            <w:shd w:val="clear" w:color="auto" w:fill="auto"/>
            <w:vAlign w:val="center"/>
          </w:tcPr>
          <w:p w14:paraId="5C45132D">
            <w:pPr>
              <w:widowControl/>
              <w:spacing w:line="0" w:lineRule="atLeast"/>
              <w:jc w:val="center"/>
              <w:rPr>
                <w:rFonts w:cs="宋体" w:asciiTheme="majorEastAsia" w:hAnsiTheme="majorEastAsia" w:eastAsiaTheme="majorEastAsia"/>
                <w:b/>
                <w:bCs/>
                <w:kern w:val="0"/>
                <w:sz w:val="24"/>
                <w:szCs w:val="24"/>
              </w:rPr>
            </w:pPr>
          </w:p>
        </w:tc>
        <w:tc>
          <w:tcPr>
            <w:tcW w:w="846" w:type="pct"/>
          </w:tcPr>
          <w:p w14:paraId="0B29898E">
            <w:pPr>
              <w:widowControl/>
              <w:spacing w:line="0" w:lineRule="atLeast"/>
              <w:jc w:val="center"/>
              <w:rPr>
                <w:rFonts w:cs="宋体" w:asciiTheme="majorEastAsia" w:hAnsiTheme="majorEastAsia" w:eastAsiaTheme="majorEastAsia"/>
                <w:b/>
                <w:bCs/>
                <w:kern w:val="0"/>
                <w:sz w:val="24"/>
                <w:szCs w:val="24"/>
              </w:rPr>
            </w:pPr>
          </w:p>
        </w:tc>
        <w:tc>
          <w:tcPr>
            <w:tcW w:w="845" w:type="pct"/>
          </w:tcPr>
          <w:p w14:paraId="779A26F4">
            <w:pPr>
              <w:widowControl/>
              <w:spacing w:line="0" w:lineRule="atLeast"/>
              <w:jc w:val="center"/>
              <w:rPr>
                <w:rFonts w:cs="宋体" w:asciiTheme="majorEastAsia" w:hAnsiTheme="majorEastAsia" w:eastAsiaTheme="majorEastAsia"/>
                <w:b/>
                <w:bCs/>
                <w:kern w:val="0"/>
                <w:sz w:val="24"/>
                <w:szCs w:val="24"/>
              </w:rPr>
            </w:pPr>
          </w:p>
        </w:tc>
      </w:tr>
      <w:tr w14:paraId="2BCD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blHeader/>
          <w:jc w:val="center"/>
        </w:trPr>
        <w:tc>
          <w:tcPr>
            <w:tcW w:w="408" w:type="pct"/>
            <w:shd w:val="clear" w:color="auto" w:fill="auto"/>
            <w:noWrap/>
            <w:vAlign w:val="center"/>
          </w:tcPr>
          <w:p w14:paraId="51BC5ED8">
            <w:pPr>
              <w:widowControl/>
              <w:spacing w:line="0" w:lineRule="atLeast"/>
              <w:jc w:val="center"/>
              <w:rPr>
                <w:rFonts w:asciiTheme="majorEastAsia" w:hAnsiTheme="majorEastAsia" w:eastAsiaTheme="majorEastAsia"/>
                <w:b/>
                <w:bCs/>
                <w:kern w:val="0"/>
                <w:sz w:val="24"/>
                <w:szCs w:val="24"/>
              </w:rPr>
            </w:pPr>
          </w:p>
        </w:tc>
        <w:tc>
          <w:tcPr>
            <w:tcW w:w="268" w:type="pct"/>
            <w:shd w:val="clear" w:color="000000" w:fill="FFFFFF"/>
            <w:vAlign w:val="center"/>
          </w:tcPr>
          <w:p w14:paraId="4C1520B1">
            <w:pPr>
              <w:widowControl/>
              <w:spacing w:line="0" w:lineRule="atLeast"/>
              <w:jc w:val="center"/>
              <w:rPr>
                <w:rFonts w:asciiTheme="majorEastAsia" w:hAnsiTheme="majorEastAsia" w:eastAsiaTheme="majorEastAsia"/>
                <w:b/>
                <w:bCs/>
                <w:kern w:val="0"/>
                <w:sz w:val="24"/>
                <w:szCs w:val="24"/>
              </w:rPr>
            </w:pPr>
          </w:p>
        </w:tc>
        <w:tc>
          <w:tcPr>
            <w:tcW w:w="499" w:type="pct"/>
            <w:shd w:val="clear" w:color="auto" w:fill="auto"/>
            <w:vAlign w:val="center"/>
          </w:tcPr>
          <w:p w14:paraId="27A2E424">
            <w:pPr>
              <w:widowControl/>
              <w:spacing w:line="0" w:lineRule="atLeast"/>
              <w:jc w:val="center"/>
              <w:rPr>
                <w:rFonts w:cs="宋体" w:asciiTheme="majorEastAsia" w:hAnsiTheme="majorEastAsia" w:eastAsiaTheme="majorEastAsia"/>
                <w:b/>
                <w:bCs/>
                <w:kern w:val="0"/>
                <w:sz w:val="24"/>
                <w:szCs w:val="24"/>
              </w:rPr>
            </w:pPr>
          </w:p>
        </w:tc>
        <w:tc>
          <w:tcPr>
            <w:tcW w:w="557" w:type="pct"/>
            <w:shd w:val="clear" w:color="auto" w:fill="auto"/>
            <w:vAlign w:val="center"/>
          </w:tcPr>
          <w:p w14:paraId="23ED63A1">
            <w:pPr>
              <w:widowControl/>
              <w:spacing w:line="0" w:lineRule="atLeast"/>
              <w:jc w:val="center"/>
              <w:rPr>
                <w:rFonts w:cs="宋体" w:asciiTheme="majorEastAsia" w:hAnsiTheme="majorEastAsia" w:eastAsiaTheme="majorEastAsia"/>
                <w:b/>
                <w:bCs/>
                <w:kern w:val="0"/>
                <w:sz w:val="24"/>
                <w:szCs w:val="24"/>
              </w:rPr>
            </w:pPr>
          </w:p>
        </w:tc>
        <w:tc>
          <w:tcPr>
            <w:tcW w:w="730" w:type="pct"/>
            <w:shd w:val="clear" w:color="auto" w:fill="auto"/>
            <w:vAlign w:val="center"/>
          </w:tcPr>
          <w:p w14:paraId="6AD9A712">
            <w:pPr>
              <w:widowControl/>
              <w:spacing w:line="0" w:lineRule="atLeast"/>
              <w:jc w:val="center"/>
              <w:rPr>
                <w:rFonts w:cs="宋体" w:asciiTheme="majorEastAsia" w:hAnsiTheme="majorEastAsia" w:eastAsiaTheme="majorEastAsia"/>
                <w:b/>
                <w:bCs/>
                <w:kern w:val="0"/>
                <w:sz w:val="24"/>
                <w:szCs w:val="24"/>
              </w:rPr>
            </w:pPr>
          </w:p>
        </w:tc>
        <w:tc>
          <w:tcPr>
            <w:tcW w:w="847" w:type="pct"/>
            <w:shd w:val="clear" w:color="auto" w:fill="auto"/>
            <w:vAlign w:val="center"/>
          </w:tcPr>
          <w:p w14:paraId="13C24CF3">
            <w:pPr>
              <w:widowControl/>
              <w:spacing w:line="0" w:lineRule="atLeast"/>
              <w:jc w:val="center"/>
              <w:rPr>
                <w:rFonts w:cs="宋体" w:asciiTheme="majorEastAsia" w:hAnsiTheme="majorEastAsia" w:eastAsiaTheme="majorEastAsia"/>
                <w:b/>
                <w:bCs/>
                <w:kern w:val="0"/>
                <w:sz w:val="24"/>
                <w:szCs w:val="24"/>
              </w:rPr>
            </w:pPr>
          </w:p>
        </w:tc>
        <w:tc>
          <w:tcPr>
            <w:tcW w:w="846" w:type="pct"/>
          </w:tcPr>
          <w:p w14:paraId="020F15CE">
            <w:pPr>
              <w:widowControl/>
              <w:spacing w:line="0" w:lineRule="atLeast"/>
              <w:jc w:val="center"/>
              <w:rPr>
                <w:rFonts w:cs="宋体" w:asciiTheme="majorEastAsia" w:hAnsiTheme="majorEastAsia" w:eastAsiaTheme="majorEastAsia"/>
                <w:b/>
                <w:bCs/>
                <w:kern w:val="0"/>
                <w:sz w:val="24"/>
                <w:szCs w:val="24"/>
              </w:rPr>
            </w:pPr>
          </w:p>
        </w:tc>
        <w:tc>
          <w:tcPr>
            <w:tcW w:w="845" w:type="pct"/>
          </w:tcPr>
          <w:p w14:paraId="4A9748E0">
            <w:pPr>
              <w:widowControl/>
              <w:spacing w:line="0" w:lineRule="atLeast"/>
              <w:jc w:val="center"/>
              <w:rPr>
                <w:rFonts w:cs="宋体" w:asciiTheme="majorEastAsia" w:hAnsiTheme="majorEastAsia" w:eastAsiaTheme="majorEastAsia"/>
                <w:b/>
                <w:bCs/>
                <w:kern w:val="0"/>
                <w:sz w:val="24"/>
                <w:szCs w:val="24"/>
              </w:rPr>
            </w:pPr>
          </w:p>
        </w:tc>
      </w:tr>
      <w:tr w14:paraId="7A81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blHeader/>
          <w:jc w:val="center"/>
        </w:trPr>
        <w:tc>
          <w:tcPr>
            <w:tcW w:w="408" w:type="pct"/>
            <w:shd w:val="clear" w:color="auto" w:fill="auto"/>
            <w:noWrap/>
            <w:vAlign w:val="center"/>
          </w:tcPr>
          <w:p w14:paraId="3A63C09D">
            <w:pPr>
              <w:widowControl/>
              <w:spacing w:line="0" w:lineRule="atLeast"/>
              <w:jc w:val="center"/>
              <w:rPr>
                <w:rFonts w:asciiTheme="majorEastAsia" w:hAnsiTheme="majorEastAsia" w:eastAsiaTheme="majorEastAsia"/>
                <w:b/>
                <w:bCs/>
                <w:kern w:val="0"/>
                <w:sz w:val="24"/>
                <w:szCs w:val="24"/>
              </w:rPr>
            </w:pPr>
            <w:r>
              <w:rPr>
                <w:rFonts w:hint="eastAsia" w:ascii="宋体" w:hAnsi="宋体"/>
                <w:b/>
                <w:bCs/>
                <w:kern w:val="0"/>
                <w:sz w:val="20"/>
              </w:rPr>
              <w:t>合计</w:t>
            </w:r>
          </w:p>
        </w:tc>
        <w:tc>
          <w:tcPr>
            <w:tcW w:w="268" w:type="pct"/>
            <w:shd w:val="clear" w:color="auto" w:fill="auto"/>
            <w:vAlign w:val="center"/>
          </w:tcPr>
          <w:p w14:paraId="52B1DACB">
            <w:pPr>
              <w:widowControl/>
              <w:spacing w:line="0" w:lineRule="atLeast"/>
              <w:jc w:val="center"/>
              <w:rPr>
                <w:rFonts w:asciiTheme="majorEastAsia" w:hAnsiTheme="majorEastAsia" w:eastAsiaTheme="majorEastAsia"/>
                <w:b/>
                <w:bCs/>
                <w:kern w:val="0"/>
                <w:sz w:val="24"/>
                <w:szCs w:val="24"/>
              </w:rPr>
            </w:pPr>
          </w:p>
        </w:tc>
        <w:tc>
          <w:tcPr>
            <w:tcW w:w="499" w:type="pct"/>
            <w:shd w:val="clear" w:color="auto" w:fill="auto"/>
            <w:vAlign w:val="center"/>
          </w:tcPr>
          <w:p w14:paraId="38131FE7">
            <w:pPr>
              <w:widowControl/>
              <w:spacing w:line="0" w:lineRule="atLeast"/>
              <w:jc w:val="center"/>
              <w:rPr>
                <w:rFonts w:cs="宋体" w:asciiTheme="majorEastAsia" w:hAnsiTheme="majorEastAsia" w:eastAsiaTheme="majorEastAsia"/>
                <w:b/>
                <w:bCs/>
                <w:kern w:val="0"/>
                <w:sz w:val="24"/>
                <w:szCs w:val="24"/>
              </w:rPr>
            </w:pPr>
          </w:p>
        </w:tc>
        <w:tc>
          <w:tcPr>
            <w:tcW w:w="557" w:type="pct"/>
            <w:shd w:val="clear" w:color="auto" w:fill="auto"/>
            <w:vAlign w:val="center"/>
          </w:tcPr>
          <w:p w14:paraId="504178E1">
            <w:pPr>
              <w:widowControl/>
              <w:spacing w:line="0" w:lineRule="atLeast"/>
              <w:jc w:val="center"/>
              <w:rPr>
                <w:rFonts w:cs="宋体" w:asciiTheme="majorEastAsia" w:hAnsiTheme="majorEastAsia" w:eastAsiaTheme="majorEastAsia"/>
                <w:b/>
                <w:bCs/>
                <w:kern w:val="0"/>
                <w:sz w:val="24"/>
                <w:szCs w:val="24"/>
              </w:rPr>
            </w:pPr>
          </w:p>
        </w:tc>
        <w:tc>
          <w:tcPr>
            <w:tcW w:w="730" w:type="pct"/>
            <w:shd w:val="clear" w:color="auto" w:fill="auto"/>
            <w:vAlign w:val="center"/>
          </w:tcPr>
          <w:p w14:paraId="0AD7E9C8">
            <w:pPr>
              <w:widowControl/>
              <w:spacing w:line="0" w:lineRule="atLeast"/>
              <w:jc w:val="center"/>
              <w:rPr>
                <w:rFonts w:cs="宋体" w:asciiTheme="majorEastAsia" w:hAnsiTheme="majorEastAsia" w:eastAsiaTheme="majorEastAsia"/>
                <w:b/>
                <w:bCs/>
                <w:kern w:val="0"/>
                <w:sz w:val="24"/>
                <w:szCs w:val="24"/>
              </w:rPr>
            </w:pPr>
          </w:p>
        </w:tc>
        <w:tc>
          <w:tcPr>
            <w:tcW w:w="847" w:type="pct"/>
            <w:shd w:val="clear" w:color="auto" w:fill="auto"/>
            <w:vAlign w:val="center"/>
          </w:tcPr>
          <w:p w14:paraId="263DD25C">
            <w:pPr>
              <w:widowControl/>
              <w:spacing w:line="0" w:lineRule="atLeast"/>
              <w:jc w:val="center"/>
              <w:rPr>
                <w:rFonts w:cs="宋体" w:asciiTheme="majorEastAsia" w:hAnsiTheme="majorEastAsia" w:eastAsiaTheme="majorEastAsia"/>
                <w:b/>
                <w:bCs/>
                <w:kern w:val="0"/>
                <w:sz w:val="24"/>
                <w:szCs w:val="24"/>
              </w:rPr>
            </w:pPr>
          </w:p>
        </w:tc>
        <w:tc>
          <w:tcPr>
            <w:tcW w:w="846" w:type="pct"/>
          </w:tcPr>
          <w:p w14:paraId="3C8864E0">
            <w:pPr>
              <w:widowControl/>
              <w:spacing w:line="0" w:lineRule="atLeast"/>
              <w:jc w:val="center"/>
              <w:rPr>
                <w:rFonts w:cs="宋体" w:asciiTheme="majorEastAsia" w:hAnsiTheme="majorEastAsia" w:eastAsiaTheme="majorEastAsia"/>
                <w:b/>
                <w:bCs/>
                <w:kern w:val="0"/>
                <w:sz w:val="24"/>
                <w:szCs w:val="24"/>
              </w:rPr>
            </w:pPr>
          </w:p>
        </w:tc>
        <w:tc>
          <w:tcPr>
            <w:tcW w:w="845" w:type="pct"/>
          </w:tcPr>
          <w:p w14:paraId="78F4C3C0">
            <w:pPr>
              <w:widowControl/>
              <w:spacing w:line="0" w:lineRule="atLeast"/>
              <w:jc w:val="center"/>
              <w:rPr>
                <w:rFonts w:cs="宋体" w:asciiTheme="majorEastAsia" w:hAnsiTheme="majorEastAsia" w:eastAsiaTheme="majorEastAsia"/>
                <w:b/>
                <w:bCs/>
                <w:kern w:val="0"/>
                <w:sz w:val="24"/>
                <w:szCs w:val="24"/>
              </w:rPr>
            </w:pPr>
          </w:p>
        </w:tc>
      </w:tr>
      <w:tr w14:paraId="309C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blHeader/>
          <w:jc w:val="center"/>
        </w:trPr>
        <w:tc>
          <w:tcPr>
            <w:tcW w:w="676" w:type="pct"/>
            <w:gridSpan w:val="2"/>
            <w:shd w:val="clear" w:color="auto" w:fill="auto"/>
            <w:noWrap/>
            <w:vAlign w:val="center"/>
          </w:tcPr>
          <w:p w14:paraId="6EAF8B3B">
            <w:pPr>
              <w:widowControl/>
              <w:spacing w:line="0" w:lineRule="atLeast"/>
              <w:jc w:val="center"/>
              <w:rPr>
                <w:rFonts w:asciiTheme="majorEastAsia" w:hAnsiTheme="majorEastAsia" w:eastAsiaTheme="majorEastAsia"/>
                <w:b/>
                <w:bCs/>
                <w:kern w:val="0"/>
                <w:sz w:val="24"/>
                <w:szCs w:val="24"/>
              </w:rPr>
            </w:pPr>
            <w:r>
              <w:rPr>
                <w:rFonts w:hint="eastAsia" w:ascii="宋体" w:hAnsi="宋体"/>
                <w:b/>
                <w:bCs/>
                <w:kern w:val="0"/>
                <w:sz w:val="20"/>
              </w:rPr>
              <w:t>总价</w:t>
            </w:r>
          </w:p>
        </w:tc>
        <w:tc>
          <w:tcPr>
            <w:tcW w:w="4324" w:type="pct"/>
            <w:gridSpan w:val="6"/>
            <w:shd w:val="clear" w:color="auto" w:fill="auto"/>
            <w:vAlign w:val="center"/>
          </w:tcPr>
          <w:p w14:paraId="141ACB32">
            <w:pPr>
              <w:widowControl/>
              <w:spacing w:line="0" w:lineRule="atLeast"/>
              <w:jc w:val="center"/>
              <w:rPr>
                <w:rFonts w:cs="宋体" w:asciiTheme="majorEastAsia" w:hAnsiTheme="majorEastAsia" w:eastAsiaTheme="majorEastAsia"/>
                <w:b/>
                <w:bCs/>
                <w:kern w:val="0"/>
                <w:sz w:val="24"/>
                <w:szCs w:val="24"/>
              </w:rPr>
            </w:pPr>
          </w:p>
        </w:tc>
      </w:tr>
    </w:tbl>
    <w:p w14:paraId="3C97CF6F">
      <w:pPr>
        <w:spacing w:line="460" w:lineRule="exact"/>
        <w:ind w:left="192" w:firstLine="3948" w:firstLineChars="1645"/>
        <w:rPr>
          <w:sz w:val="24"/>
        </w:rPr>
      </w:pPr>
    </w:p>
    <w:p w14:paraId="376B79B4">
      <w:pPr>
        <w:spacing w:line="360" w:lineRule="auto"/>
        <w:ind w:firstLine="4080" w:firstLineChars="1700"/>
        <w:rPr>
          <w:sz w:val="24"/>
        </w:rPr>
      </w:pPr>
      <w:r>
        <w:rPr>
          <w:sz w:val="24"/>
        </w:rPr>
        <w:t>供应商名称：</w:t>
      </w:r>
    </w:p>
    <w:p w14:paraId="1E20A9D2">
      <w:pPr>
        <w:spacing w:line="360" w:lineRule="auto"/>
        <w:ind w:firstLine="4080" w:firstLineChars="1700"/>
        <w:rPr>
          <w:sz w:val="24"/>
        </w:rPr>
      </w:pPr>
    </w:p>
    <w:p w14:paraId="7593BB6F">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sectPr>
      <w:head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方正行楷简体">
    <w:altName w:val="微软雅黑"/>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CB9C">
    <w:pPr>
      <w:pStyle w:val="8"/>
      <w:jc w:val="center"/>
      <w:rPr>
        <w:lang w:eastAsia="zh-CN"/>
      </w:rPr>
    </w:pPr>
    <w:r>
      <w:fldChar w:fldCharType="begin"/>
    </w:r>
    <w:r>
      <w:instrText xml:space="preserve"> PAGE   \* MERGEFORMAT </w:instrText>
    </w:r>
    <w:r>
      <w:fldChar w:fldCharType="separate"/>
    </w:r>
    <w:r>
      <w:t>51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FC16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7E4C8">
    <w:pPr>
      <w:pStyle w:val="9"/>
      <w:jc w:val="both"/>
    </w:pPr>
    <w:r>
      <w:rPr>
        <w:rFonts w:hint="eastAsia"/>
      </w:rPr>
      <w:t>竞争性磋商文件                                                       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55470">
    <w:pPr>
      <w:pStyle w:val="9"/>
      <w:jc w:val="both"/>
    </w:pPr>
    <w:r>
      <w:rPr>
        <w:rFonts w:hint="eastAsia"/>
      </w:rPr>
      <w:t>竞争性磋商文件                                                      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E2A18">
    <w:pPr>
      <w:pStyle w:val="9"/>
      <w:jc w:val="both"/>
    </w:pPr>
    <w:r>
      <w:rPr>
        <w:rFonts w:hint="eastAsia"/>
      </w:rPr>
      <w:t>竞争性磋商文件                                                        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2629E">
    <w:pPr>
      <w:pStyle w:val="9"/>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6A7D127D"/>
    <w:multiLevelType w:val="multilevel"/>
    <w:tmpl w:val="6A7D127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197A"/>
    <w:rsid w:val="00012FB4"/>
    <w:rsid w:val="00015C27"/>
    <w:rsid w:val="00020A18"/>
    <w:rsid w:val="000216E9"/>
    <w:rsid w:val="00022ED4"/>
    <w:rsid w:val="00025145"/>
    <w:rsid w:val="00025993"/>
    <w:rsid w:val="00027D26"/>
    <w:rsid w:val="000300B0"/>
    <w:rsid w:val="000328AC"/>
    <w:rsid w:val="00032A32"/>
    <w:rsid w:val="00033E76"/>
    <w:rsid w:val="00035C07"/>
    <w:rsid w:val="0004003C"/>
    <w:rsid w:val="000429C5"/>
    <w:rsid w:val="00042C89"/>
    <w:rsid w:val="00042ED8"/>
    <w:rsid w:val="00044DA8"/>
    <w:rsid w:val="00045600"/>
    <w:rsid w:val="00050586"/>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0867"/>
    <w:rsid w:val="00083E6C"/>
    <w:rsid w:val="00090B02"/>
    <w:rsid w:val="00092154"/>
    <w:rsid w:val="0009299C"/>
    <w:rsid w:val="000954B1"/>
    <w:rsid w:val="00097E73"/>
    <w:rsid w:val="000B0356"/>
    <w:rsid w:val="000B3602"/>
    <w:rsid w:val="000B4838"/>
    <w:rsid w:val="000B5E84"/>
    <w:rsid w:val="000B7281"/>
    <w:rsid w:val="000B72A5"/>
    <w:rsid w:val="000C09BE"/>
    <w:rsid w:val="000C0F85"/>
    <w:rsid w:val="000D30EB"/>
    <w:rsid w:val="000D35F3"/>
    <w:rsid w:val="000D49CB"/>
    <w:rsid w:val="000D5829"/>
    <w:rsid w:val="000E2EE1"/>
    <w:rsid w:val="000E30E3"/>
    <w:rsid w:val="000E3BC3"/>
    <w:rsid w:val="000E742E"/>
    <w:rsid w:val="000E7F33"/>
    <w:rsid w:val="0010029E"/>
    <w:rsid w:val="00101429"/>
    <w:rsid w:val="001027D3"/>
    <w:rsid w:val="00103FE0"/>
    <w:rsid w:val="001042B0"/>
    <w:rsid w:val="0010439B"/>
    <w:rsid w:val="0010795D"/>
    <w:rsid w:val="00107EE5"/>
    <w:rsid w:val="001130D2"/>
    <w:rsid w:val="00117413"/>
    <w:rsid w:val="00121B2F"/>
    <w:rsid w:val="00122119"/>
    <w:rsid w:val="00122E9C"/>
    <w:rsid w:val="00122F92"/>
    <w:rsid w:val="00125EC4"/>
    <w:rsid w:val="00126C9A"/>
    <w:rsid w:val="001329C3"/>
    <w:rsid w:val="00132A6D"/>
    <w:rsid w:val="00133BC4"/>
    <w:rsid w:val="001340B8"/>
    <w:rsid w:val="0013574E"/>
    <w:rsid w:val="00135993"/>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3B26"/>
    <w:rsid w:val="001D53D3"/>
    <w:rsid w:val="001D5812"/>
    <w:rsid w:val="001D669D"/>
    <w:rsid w:val="001E1246"/>
    <w:rsid w:val="001E15A1"/>
    <w:rsid w:val="001E3B45"/>
    <w:rsid w:val="001E46CE"/>
    <w:rsid w:val="001E748F"/>
    <w:rsid w:val="001E75CB"/>
    <w:rsid w:val="001E7F28"/>
    <w:rsid w:val="001F09E1"/>
    <w:rsid w:val="001F6106"/>
    <w:rsid w:val="001F7F04"/>
    <w:rsid w:val="0020130B"/>
    <w:rsid w:val="002046E2"/>
    <w:rsid w:val="002047AE"/>
    <w:rsid w:val="00205334"/>
    <w:rsid w:val="00212D65"/>
    <w:rsid w:val="00214190"/>
    <w:rsid w:val="002148A5"/>
    <w:rsid w:val="00215685"/>
    <w:rsid w:val="002177D6"/>
    <w:rsid w:val="002206CD"/>
    <w:rsid w:val="002246AA"/>
    <w:rsid w:val="00224DBB"/>
    <w:rsid w:val="00226205"/>
    <w:rsid w:val="00227291"/>
    <w:rsid w:val="00227978"/>
    <w:rsid w:val="0023052B"/>
    <w:rsid w:val="00231587"/>
    <w:rsid w:val="00231993"/>
    <w:rsid w:val="00231A40"/>
    <w:rsid w:val="002325B3"/>
    <w:rsid w:val="00234E5A"/>
    <w:rsid w:val="00235BC9"/>
    <w:rsid w:val="00236454"/>
    <w:rsid w:val="00237810"/>
    <w:rsid w:val="002414B5"/>
    <w:rsid w:val="00243539"/>
    <w:rsid w:val="00243DD1"/>
    <w:rsid w:val="00252A42"/>
    <w:rsid w:val="002551EE"/>
    <w:rsid w:val="00255AD9"/>
    <w:rsid w:val="00256085"/>
    <w:rsid w:val="00257619"/>
    <w:rsid w:val="00260C79"/>
    <w:rsid w:val="002617EA"/>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1C8E"/>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5825"/>
    <w:rsid w:val="002E6410"/>
    <w:rsid w:val="002E6FE5"/>
    <w:rsid w:val="002F2732"/>
    <w:rsid w:val="002F52C2"/>
    <w:rsid w:val="002F5825"/>
    <w:rsid w:val="002F63A3"/>
    <w:rsid w:val="002F7DF9"/>
    <w:rsid w:val="00300228"/>
    <w:rsid w:val="003009BE"/>
    <w:rsid w:val="00300C2E"/>
    <w:rsid w:val="0031031A"/>
    <w:rsid w:val="00310615"/>
    <w:rsid w:val="00310BB9"/>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4E8"/>
    <w:rsid w:val="00362E72"/>
    <w:rsid w:val="003640FA"/>
    <w:rsid w:val="00366125"/>
    <w:rsid w:val="00367A4A"/>
    <w:rsid w:val="003701FB"/>
    <w:rsid w:val="00370808"/>
    <w:rsid w:val="0037126B"/>
    <w:rsid w:val="00371F22"/>
    <w:rsid w:val="00373BD3"/>
    <w:rsid w:val="0037547B"/>
    <w:rsid w:val="0038162D"/>
    <w:rsid w:val="003820ED"/>
    <w:rsid w:val="00383A84"/>
    <w:rsid w:val="003853F8"/>
    <w:rsid w:val="00386908"/>
    <w:rsid w:val="00386F3A"/>
    <w:rsid w:val="00387F92"/>
    <w:rsid w:val="00392E59"/>
    <w:rsid w:val="003931AF"/>
    <w:rsid w:val="00393DBB"/>
    <w:rsid w:val="003946E5"/>
    <w:rsid w:val="0039530D"/>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359"/>
    <w:rsid w:val="003F2703"/>
    <w:rsid w:val="003F5FE6"/>
    <w:rsid w:val="0040243B"/>
    <w:rsid w:val="004042DB"/>
    <w:rsid w:val="0040458F"/>
    <w:rsid w:val="00405BA0"/>
    <w:rsid w:val="004107A8"/>
    <w:rsid w:val="004127C7"/>
    <w:rsid w:val="00415C41"/>
    <w:rsid w:val="0042146F"/>
    <w:rsid w:val="0042248F"/>
    <w:rsid w:val="00423141"/>
    <w:rsid w:val="00427605"/>
    <w:rsid w:val="00431F35"/>
    <w:rsid w:val="00441B38"/>
    <w:rsid w:val="00441D86"/>
    <w:rsid w:val="00442E1A"/>
    <w:rsid w:val="00444A5D"/>
    <w:rsid w:val="0045047E"/>
    <w:rsid w:val="00451F4E"/>
    <w:rsid w:val="00454A7F"/>
    <w:rsid w:val="00454DEA"/>
    <w:rsid w:val="004574DB"/>
    <w:rsid w:val="00460AB8"/>
    <w:rsid w:val="004632D3"/>
    <w:rsid w:val="004642AD"/>
    <w:rsid w:val="00466EA5"/>
    <w:rsid w:val="00470088"/>
    <w:rsid w:val="00471224"/>
    <w:rsid w:val="0047280A"/>
    <w:rsid w:val="00472B82"/>
    <w:rsid w:val="00474B7B"/>
    <w:rsid w:val="004755F2"/>
    <w:rsid w:val="00475A07"/>
    <w:rsid w:val="00481BDF"/>
    <w:rsid w:val="00484AD8"/>
    <w:rsid w:val="00484C59"/>
    <w:rsid w:val="0048547F"/>
    <w:rsid w:val="004862B1"/>
    <w:rsid w:val="00490984"/>
    <w:rsid w:val="00496DAA"/>
    <w:rsid w:val="004A3009"/>
    <w:rsid w:val="004A3B1E"/>
    <w:rsid w:val="004A408B"/>
    <w:rsid w:val="004B1E88"/>
    <w:rsid w:val="004B5BF3"/>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2158"/>
    <w:rsid w:val="00523739"/>
    <w:rsid w:val="00524164"/>
    <w:rsid w:val="0053092B"/>
    <w:rsid w:val="00532673"/>
    <w:rsid w:val="00532705"/>
    <w:rsid w:val="005338A5"/>
    <w:rsid w:val="005340EB"/>
    <w:rsid w:val="00535954"/>
    <w:rsid w:val="00535C78"/>
    <w:rsid w:val="005374D6"/>
    <w:rsid w:val="00540C6A"/>
    <w:rsid w:val="0054122F"/>
    <w:rsid w:val="00542D19"/>
    <w:rsid w:val="00545E39"/>
    <w:rsid w:val="00546CA8"/>
    <w:rsid w:val="00551F4A"/>
    <w:rsid w:val="00557388"/>
    <w:rsid w:val="005606B7"/>
    <w:rsid w:val="0056126B"/>
    <w:rsid w:val="005624C4"/>
    <w:rsid w:val="00562DA8"/>
    <w:rsid w:val="005665F9"/>
    <w:rsid w:val="005769F8"/>
    <w:rsid w:val="00576C2D"/>
    <w:rsid w:val="005773EB"/>
    <w:rsid w:val="00583118"/>
    <w:rsid w:val="00583725"/>
    <w:rsid w:val="00585DE9"/>
    <w:rsid w:val="00591824"/>
    <w:rsid w:val="0059488C"/>
    <w:rsid w:val="00595A5D"/>
    <w:rsid w:val="005A0675"/>
    <w:rsid w:val="005A5F8A"/>
    <w:rsid w:val="005A769C"/>
    <w:rsid w:val="005B1BED"/>
    <w:rsid w:val="005B205A"/>
    <w:rsid w:val="005B478C"/>
    <w:rsid w:val="005B4E6B"/>
    <w:rsid w:val="005B72B7"/>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DEC"/>
    <w:rsid w:val="005F7212"/>
    <w:rsid w:val="005F7BD9"/>
    <w:rsid w:val="00600C2A"/>
    <w:rsid w:val="00604CF6"/>
    <w:rsid w:val="0060524A"/>
    <w:rsid w:val="00605925"/>
    <w:rsid w:val="00607051"/>
    <w:rsid w:val="0061678D"/>
    <w:rsid w:val="006240E8"/>
    <w:rsid w:val="00624F90"/>
    <w:rsid w:val="0062612F"/>
    <w:rsid w:val="0062763C"/>
    <w:rsid w:val="0063158C"/>
    <w:rsid w:val="0063226A"/>
    <w:rsid w:val="006349C8"/>
    <w:rsid w:val="00640411"/>
    <w:rsid w:val="00642723"/>
    <w:rsid w:val="00651D8B"/>
    <w:rsid w:val="00656BD7"/>
    <w:rsid w:val="00660213"/>
    <w:rsid w:val="00661A9A"/>
    <w:rsid w:val="00661AEF"/>
    <w:rsid w:val="006653AE"/>
    <w:rsid w:val="00666195"/>
    <w:rsid w:val="006711B4"/>
    <w:rsid w:val="00672E39"/>
    <w:rsid w:val="00674214"/>
    <w:rsid w:val="00675B0D"/>
    <w:rsid w:val="00677826"/>
    <w:rsid w:val="006800F5"/>
    <w:rsid w:val="00680127"/>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B0C"/>
    <w:rsid w:val="006C68B3"/>
    <w:rsid w:val="006C6E37"/>
    <w:rsid w:val="006C7678"/>
    <w:rsid w:val="006D3686"/>
    <w:rsid w:val="006D4ACA"/>
    <w:rsid w:val="006D6CAE"/>
    <w:rsid w:val="006D7EF7"/>
    <w:rsid w:val="006E3E83"/>
    <w:rsid w:val="006E7A03"/>
    <w:rsid w:val="006F1EB6"/>
    <w:rsid w:val="006F22B7"/>
    <w:rsid w:val="006F2CE2"/>
    <w:rsid w:val="006F3D1B"/>
    <w:rsid w:val="00702764"/>
    <w:rsid w:val="0070364F"/>
    <w:rsid w:val="00703F2F"/>
    <w:rsid w:val="0070441B"/>
    <w:rsid w:val="007064F9"/>
    <w:rsid w:val="00707CC8"/>
    <w:rsid w:val="00711301"/>
    <w:rsid w:val="00711AD1"/>
    <w:rsid w:val="007120C8"/>
    <w:rsid w:val="00716479"/>
    <w:rsid w:val="00717441"/>
    <w:rsid w:val="00717458"/>
    <w:rsid w:val="007203AA"/>
    <w:rsid w:val="00720FC2"/>
    <w:rsid w:val="00721024"/>
    <w:rsid w:val="00723C8E"/>
    <w:rsid w:val="007253CC"/>
    <w:rsid w:val="007262AD"/>
    <w:rsid w:val="00727323"/>
    <w:rsid w:val="00730085"/>
    <w:rsid w:val="007314A4"/>
    <w:rsid w:val="00733E13"/>
    <w:rsid w:val="007445FC"/>
    <w:rsid w:val="00745154"/>
    <w:rsid w:val="0074587F"/>
    <w:rsid w:val="00747D00"/>
    <w:rsid w:val="00757FFC"/>
    <w:rsid w:val="0076112C"/>
    <w:rsid w:val="00761FEC"/>
    <w:rsid w:val="00762DD0"/>
    <w:rsid w:val="00763029"/>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4737"/>
    <w:rsid w:val="007A659D"/>
    <w:rsid w:val="007A7692"/>
    <w:rsid w:val="007B17E8"/>
    <w:rsid w:val="007B2C07"/>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F1A37"/>
    <w:rsid w:val="007F5923"/>
    <w:rsid w:val="007F5E7E"/>
    <w:rsid w:val="007F61C0"/>
    <w:rsid w:val="00801318"/>
    <w:rsid w:val="00802908"/>
    <w:rsid w:val="00803463"/>
    <w:rsid w:val="00803604"/>
    <w:rsid w:val="0080681E"/>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2CBF"/>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6487"/>
    <w:rsid w:val="00893A33"/>
    <w:rsid w:val="00894025"/>
    <w:rsid w:val="008972CA"/>
    <w:rsid w:val="00897671"/>
    <w:rsid w:val="00897DF1"/>
    <w:rsid w:val="008A132D"/>
    <w:rsid w:val="008A28EF"/>
    <w:rsid w:val="008A34A6"/>
    <w:rsid w:val="008A4583"/>
    <w:rsid w:val="008A5E84"/>
    <w:rsid w:val="008A7186"/>
    <w:rsid w:val="008A7902"/>
    <w:rsid w:val="008B1CB3"/>
    <w:rsid w:val="008B30BB"/>
    <w:rsid w:val="008B50DF"/>
    <w:rsid w:val="008B51FA"/>
    <w:rsid w:val="008B7937"/>
    <w:rsid w:val="008C14BA"/>
    <w:rsid w:val="008C23C6"/>
    <w:rsid w:val="008C2C1D"/>
    <w:rsid w:val="008C34D7"/>
    <w:rsid w:val="008C59D4"/>
    <w:rsid w:val="008C69A7"/>
    <w:rsid w:val="008C7272"/>
    <w:rsid w:val="008D0997"/>
    <w:rsid w:val="008D0D19"/>
    <w:rsid w:val="008D2DBD"/>
    <w:rsid w:val="008D374D"/>
    <w:rsid w:val="008D4302"/>
    <w:rsid w:val="008E3C85"/>
    <w:rsid w:val="008E4FC7"/>
    <w:rsid w:val="008E5781"/>
    <w:rsid w:val="008E57F1"/>
    <w:rsid w:val="008E599B"/>
    <w:rsid w:val="008E6833"/>
    <w:rsid w:val="008F13D2"/>
    <w:rsid w:val="008F1DB1"/>
    <w:rsid w:val="008F23C4"/>
    <w:rsid w:val="008F3AAE"/>
    <w:rsid w:val="008F501C"/>
    <w:rsid w:val="008F6AEF"/>
    <w:rsid w:val="008F7961"/>
    <w:rsid w:val="008F7A5E"/>
    <w:rsid w:val="009002CE"/>
    <w:rsid w:val="009003BF"/>
    <w:rsid w:val="0090065D"/>
    <w:rsid w:val="00904AF9"/>
    <w:rsid w:val="009062E3"/>
    <w:rsid w:val="00907DF0"/>
    <w:rsid w:val="00910E22"/>
    <w:rsid w:val="009111AE"/>
    <w:rsid w:val="009113AC"/>
    <w:rsid w:val="00916AA0"/>
    <w:rsid w:val="009210FB"/>
    <w:rsid w:val="00922F95"/>
    <w:rsid w:val="009235EF"/>
    <w:rsid w:val="009268E3"/>
    <w:rsid w:val="00930DE9"/>
    <w:rsid w:val="00933BB7"/>
    <w:rsid w:val="00934B2C"/>
    <w:rsid w:val="00937097"/>
    <w:rsid w:val="00940787"/>
    <w:rsid w:val="00940A1A"/>
    <w:rsid w:val="0094300C"/>
    <w:rsid w:val="00943415"/>
    <w:rsid w:val="00943D62"/>
    <w:rsid w:val="00945688"/>
    <w:rsid w:val="00946BC6"/>
    <w:rsid w:val="00947844"/>
    <w:rsid w:val="009501C8"/>
    <w:rsid w:val="009535D9"/>
    <w:rsid w:val="00955789"/>
    <w:rsid w:val="00957C77"/>
    <w:rsid w:val="0096400C"/>
    <w:rsid w:val="009667EA"/>
    <w:rsid w:val="00966CE0"/>
    <w:rsid w:val="00971D95"/>
    <w:rsid w:val="009811BB"/>
    <w:rsid w:val="009820AF"/>
    <w:rsid w:val="00985DDE"/>
    <w:rsid w:val="00990325"/>
    <w:rsid w:val="00991362"/>
    <w:rsid w:val="0099181F"/>
    <w:rsid w:val="0099184F"/>
    <w:rsid w:val="009933A9"/>
    <w:rsid w:val="009A0835"/>
    <w:rsid w:val="009A1F81"/>
    <w:rsid w:val="009A26C6"/>
    <w:rsid w:val="009A27C1"/>
    <w:rsid w:val="009A2FAC"/>
    <w:rsid w:val="009A3D62"/>
    <w:rsid w:val="009A50A1"/>
    <w:rsid w:val="009A6381"/>
    <w:rsid w:val="009B0CCC"/>
    <w:rsid w:val="009B22F4"/>
    <w:rsid w:val="009B2622"/>
    <w:rsid w:val="009B2E23"/>
    <w:rsid w:val="009B324F"/>
    <w:rsid w:val="009B7C64"/>
    <w:rsid w:val="009C374E"/>
    <w:rsid w:val="009C3CBF"/>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2C35"/>
    <w:rsid w:val="00A85031"/>
    <w:rsid w:val="00A86173"/>
    <w:rsid w:val="00A93719"/>
    <w:rsid w:val="00A976DD"/>
    <w:rsid w:val="00AA0139"/>
    <w:rsid w:val="00AA3DB2"/>
    <w:rsid w:val="00AA3E09"/>
    <w:rsid w:val="00AB0A2C"/>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4967"/>
    <w:rsid w:val="00AE59B1"/>
    <w:rsid w:val="00AF02B4"/>
    <w:rsid w:val="00AF1C29"/>
    <w:rsid w:val="00AF22B1"/>
    <w:rsid w:val="00AF23F1"/>
    <w:rsid w:val="00AF58AC"/>
    <w:rsid w:val="00B06B03"/>
    <w:rsid w:val="00B24BA8"/>
    <w:rsid w:val="00B27B45"/>
    <w:rsid w:val="00B43760"/>
    <w:rsid w:val="00B44868"/>
    <w:rsid w:val="00B45822"/>
    <w:rsid w:val="00B464D9"/>
    <w:rsid w:val="00B51E38"/>
    <w:rsid w:val="00B569A7"/>
    <w:rsid w:val="00B601BA"/>
    <w:rsid w:val="00B61CB3"/>
    <w:rsid w:val="00B62DE5"/>
    <w:rsid w:val="00B66E61"/>
    <w:rsid w:val="00B715F9"/>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4A0"/>
    <w:rsid w:val="00BD5F6D"/>
    <w:rsid w:val="00BD79AE"/>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37998"/>
    <w:rsid w:val="00C412FD"/>
    <w:rsid w:val="00C418FD"/>
    <w:rsid w:val="00C526FE"/>
    <w:rsid w:val="00C52837"/>
    <w:rsid w:val="00C61E81"/>
    <w:rsid w:val="00C62026"/>
    <w:rsid w:val="00C620BD"/>
    <w:rsid w:val="00C63211"/>
    <w:rsid w:val="00C65114"/>
    <w:rsid w:val="00C669F2"/>
    <w:rsid w:val="00C72397"/>
    <w:rsid w:val="00C735A0"/>
    <w:rsid w:val="00C736EE"/>
    <w:rsid w:val="00C74668"/>
    <w:rsid w:val="00C75CB9"/>
    <w:rsid w:val="00C77314"/>
    <w:rsid w:val="00C90589"/>
    <w:rsid w:val="00C917D8"/>
    <w:rsid w:val="00C957B5"/>
    <w:rsid w:val="00C95A67"/>
    <w:rsid w:val="00C95EEA"/>
    <w:rsid w:val="00CA20CA"/>
    <w:rsid w:val="00CA3D71"/>
    <w:rsid w:val="00CA6AF6"/>
    <w:rsid w:val="00CA78A0"/>
    <w:rsid w:val="00CA7FC7"/>
    <w:rsid w:val="00CB0E25"/>
    <w:rsid w:val="00CB3452"/>
    <w:rsid w:val="00CB578B"/>
    <w:rsid w:val="00CB6FD3"/>
    <w:rsid w:val="00CC1CF5"/>
    <w:rsid w:val="00CC74B1"/>
    <w:rsid w:val="00CD14A5"/>
    <w:rsid w:val="00CD4E0D"/>
    <w:rsid w:val="00CE08B2"/>
    <w:rsid w:val="00CE208F"/>
    <w:rsid w:val="00CE2661"/>
    <w:rsid w:val="00CE28CC"/>
    <w:rsid w:val="00CE442E"/>
    <w:rsid w:val="00CE664D"/>
    <w:rsid w:val="00CE7786"/>
    <w:rsid w:val="00CE79BF"/>
    <w:rsid w:val="00CF00C3"/>
    <w:rsid w:val="00CF02BC"/>
    <w:rsid w:val="00CF133B"/>
    <w:rsid w:val="00CF2375"/>
    <w:rsid w:val="00CF2EAF"/>
    <w:rsid w:val="00CF3479"/>
    <w:rsid w:val="00CF6148"/>
    <w:rsid w:val="00CF69F9"/>
    <w:rsid w:val="00CF7CEA"/>
    <w:rsid w:val="00CF7DC1"/>
    <w:rsid w:val="00D041B7"/>
    <w:rsid w:val="00D06D8E"/>
    <w:rsid w:val="00D105A8"/>
    <w:rsid w:val="00D111F0"/>
    <w:rsid w:val="00D132FC"/>
    <w:rsid w:val="00D14CF5"/>
    <w:rsid w:val="00D20501"/>
    <w:rsid w:val="00D207FE"/>
    <w:rsid w:val="00D21214"/>
    <w:rsid w:val="00D2143C"/>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6A7"/>
    <w:rsid w:val="00D868AC"/>
    <w:rsid w:val="00D86D6D"/>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613"/>
    <w:rsid w:val="00DB60F7"/>
    <w:rsid w:val="00DB7EAA"/>
    <w:rsid w:val="00DC26B7"/>
    <w:rsid w:val="00DC6F19"/>
    <w:rsid w:val="00DC79D5"/>
    <w:rsid w:val="00DD4083"/>
    <w:rsid w:val="00DD48B2"/>
    <w:rsid w:val="00DE23B0"/>
    <w:rsid w:val="00DE244D"/>
    <w:rsid w:val="00DE5A34"/>
    <w:rsid w:val="00DE6496"/>
    <w:rsid w:val="00DF1857"/>
    <w:rsid w:val="00DF1F58"/>
    <w:rsid w:val="00DF3063"/>
    <w:rsid w:val="00DF3298"/>
    <w:rsid w:val="00E00D61"/>
    <w:rsid w:val="00E022FE"/>
    <w:rsid w:val="00E02866"/>
    <w:rsid w:val="00E029F5"/>
    <w:rsid w:val="00E02A80"/>
    <w:rsid w:val="00E0300A"/>
    <w:rsid w:val="00E05339"/>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285A"/>
    <w:rsid w:val="00E530DB"/>
    <w:rsid w:val="00E54FF5"/>
    <w:rsid w:val="00E551E8"/>
    <w:rsid w:val="00E55320"/>
    <w:rsid w:val="00E563BA"/>
    <w:rsid w:val="00E56FE6"/>
    <w:rsid w:val="00E57657"/>
    <w:rsid w:val="00E5777D"/>
    <w:rsid w:val="00E57EA3"/>
    <w:rsid w:val="00E61C73"/>
    <w:rsid w:val="00E64508"/>
    <w:rsid w:val="00E67E98"/>
    <w:rsid w:val="00E713E6"/>
    <w:rsid w:val="00E73BFF"/>
    <w:rsid w:val="00E754CD"/>
    <w:rsid w:val="00E76E3E"/>
    <w:rsid w:val="00E80ADA"/>
    <w:rsid w:val="00E80CD4"/>
    <w:rsid w:val="00E84D97"/>
    <w:rsid w:val="00E87037"/>
    <w:rsid w:val="00E90319"/>
    <w:rsid w:val="00E909AF"/>
    <w:rsid w:val="00E91A45"/>
    <w:rsid w:val="00E922CC"/>
    <w:rsid w:val="00E949F7"/>
    <w:rsid w:val="00E978E4"/>
    <w:rsid w:val="00E97918"/>
    <w:rsid w:val="00E97DE2"/>
    <w:rsid w:val="00E97E73"/>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5449"/>
    <w:rsid w:val="00EE7519"/>
    <w:rsid w:val="00EE7D45"/>
    <w:rsid w:val="00EF3871"/>
    <w:rsid w:val="00EF49B1"/>
    <w:rsid w:val="00EF505E"/>
    <w:rsid w:val="00EF5E33"/>
    <w:rsid w:val="00EF6A59"/>
    <w:rsid w:val="00EF78D5"/>
    <w:rsid w:val="00F01847"/>
    <w:rsid w:val="00F032A4"/>
    <w:rsid w:val="00F04ACB"/>
    <w:rsid w:val="00F04BA8"/>
    <w:rsid w:val="00F05473"/>
    <w:rsid w:val="00F15ABF"/>
    <w:rsid w:val="00F15EC7"/>
    <w:rsid w:val="00F1600B"/>
    <w:rsid w:val="00F16668"/>
    <w:rsid w:val="00F167ED"/>
    <w:rsid w:val="00F16E05"/>
    <w:rsid w:val="00F20095"/>
    <w:rsid w:val="00F26F01"/>
    <w:rsid w:val="00F303C7"/>
    <w:rsid w:val="00F3205D"/>
    <w:rsid w:val="00F32CA2"/>
    <w:rsid w:val="00F331B4"/>
    <w:rsid w:val="00F34A5F"/>
    <w:rsid w:val="00F35152"/>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73632"/>
    <w:rsid w:val="00F81104"/>
    <w:rsid w:val="00F81C73"/>
    <w:rsid w:val="00F820D7"/>
    <w:rsid w:val="00F85873"/>
    <w:rsid w:val="00F87FDA"/>
    <w:rsid w:val="00F90D8C"/>
    <w:rsid w:val="00F9459C"/>
    <w:rsid w:val="00FA3A56"/>
    <w:rsid w:val="00FA3DAF"/>
    <w:rsid w:val="00FA4347"/>
    <w:rsid w:val="00FA58E0"/>
    <w:rsid w:val="00FA62B7"/>
    <w:rsid w:val="00FB050D"/>
    <w:rsid w:val="00FB1081"/>
    <w:rsid w:val="00FB3378"/>
    <w:rsid w:val="00FB53CD"/>
    <w:rsid w:val="00FC19F7"/>
    <w:rsid w:val="00FC1F35"/>
    <w:rsid w:val="00FC2283"/>
    <w:rsid w:val="00FC2E0F"/>
    <w:rsid w:val="00FC32F7"/>
    <w:rsid w:val="00FC3956"/>
    <w:rsid w:val="00FC507E"/>
    <w:rsid w:val="00FC65D8"/>
    <w:rsid w:val="00FD5A07"/>
    <w:rsid w:val="00FD65C0"/>
    <w:rsid w:val="00FE0C44"/>
    <w:rsid w:val="00FE105E"/>
    <w:rsid w:val="00FE1ED1"/>
    <w:rsid w:val="00FE263C"/>
    <w:rsid w:val="00FE3B58"/>
    <w:rsid w:val="00FE51C8"/>
    <w:rsid w:val="00FE5CD2"/>
    <w:rsid w:val="00FE5F10"/>
    <w:rsid w:val="00FF1710"/>
    <w:rsid w:val="00FF373D"/>
    <w:rsid w:val="00FF4F0F"/>
    <w:rsid w:val="00FF72F4"/>
    <w:rsid w:val="00FF794A"/>
    <w:rsid w:val="3C5F32D0"/>
    <w:rsid w:val="41C81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4"/>
    <w:qFormat/>
    <w:uiPriority w:val="0"/>
    <w:pPr>
      <w:keepNext/>
      <w:keepLines/>
      <w:spacing w:before="260" w:after="260" w:line="415" w:lineRule="auto"/>
      <w:outlineLvl w:val="2"/>
    </w:pPr>
    <w:rPr>
      <w:b/>
      <w:bCs/>
      <w:kern w:val="0"/>
      <w:sz w:val="32"/>
      <w:szCs w:val="32"/>
      <w:lang w:val="zh-CN" w:eastAsia="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ind w:firstLine="420"/>
    </w:pPr>
  </w:style>
  <w:style w:type="paragraph" w:styleId="4">
    <w:name w:val="annotation text"/>
    <w:basedOn w:val="1"/>
    <w:link w:val="72"/>
    <w:semiHidden/>
    <w:unhideWhenUsed/>
    <w:uiPriority w:val="99"/>
    <w:pPr>
      <w:jc w:val="left"/>
    </w:pPr>
  </w:style>
  <w:style w:type="paragraph" w:styleId="5">
    <w:name w:val="Body Text"/>
    <w:basedOn w:val="1"/>
    <w:link w:val="73"/>
    <w:qFormat/>
    <w:uiPriority w:val="0"/>
    <w:pPr>
      <w:spacing w:after="120"/>
    </w:pPr>
  </w:style>
  <w:style w:type="paragraph" w:styleId="6">
    <w:name w:val="Body Text Indent 2"/>
    <w:basedOn w:val="1"/>
    <w:link w:val="32"/>
    <w:qFormat/>
    <w:uiPriority w:val="0"/>
    <w:pPr>
      <w:tabs>
        <w:tab w:val="left" w:pos="360"/>
      </w:tabs>
      <w:spacing w:line="560" w:lineRule="atLeast"/>
      <w:ind w:left="-105" w:firstLine="465"/>
    </w:pPr>
    <w:rPr>
      <w:rFonts w:ascii="宋体"/>
      <w:sz w:val="28"/>
      <w:lang w:val="zh-CN" w:eastAsia="zh-CN"/>
    </w:rPr>
  </w:style>
  <w:style w:type="paragraph" w:styleId="7">
    <w:name w:val="Balloon Text"/>
    <w:basedOn w:val="1"/>
    <w:link w:val="27"/>
    <w:qFormat/>
    <w:uiPriority w:val="99"/>
    <w:rPr>
      <w:sz w:val="18"/>
      <w:szCs w:val="18"/>
      <w:lang w:val="zh-CN" w:eastAsia="zh-CN"/>
    </w:rPr>
  </w:style>
  <w:style w:type="paragraph" w:styleId="8">
    <w:name w:val="footer"/>
    <w:basedOn w:val="1"/>
    <w:link w:val="26"/>
    <w:qFormat/>
    <w:uiPriority w:val="99"/>
    <w:pPr>
      <w:tabs>
        <w:tab w:val="center" w:pos="4153"/>
        <w:tab w:val="right" w:pos="8306"/>
      </w:tabs>
      <w:snapToGrid w:val="0"/>
      <w:jc w:val="left"/>
    </w:pPr>
    <w:rPr>
      <w:kern w:val="0"/>
      <w:sz w:val="18"/>
      <w:szCs w:val="18"/>
      <w:lang w:val="zh-CN" w:eastAsia="zh-CN"/>
    </w:rPr>
  </w:style>
  <w:style w:type="paragraph" w:styleId="9">
    <w:name w:val="header"/>
    <w:basedOn w:val="1"/>
    <w:link w:val="25"/>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0">
    <w:name w:val="toc 1"/>
    <w:basedOn w:val="1"/>
    <w:next w:val="1"/>
    <w:uiPriority w:val="0"/>
    <w:pPr>
      <w:tabs>
        <w:tab w:val="right" w:leader="middleDot" w:pos="8302"/>
      </w:tabs>
      <w:spacing w:line="360" w:lineRule="auto"/>
    </w:pPr>
  </w:style>
  <w:style w:type="paragraph" w:styleId="11">
    <w:name w:val="Subtitle"/>
    <w:basedOn w:val="1"/>
    <w:next w:val="1"/>
    <w:link w:val="31"/>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2">
    <w:name w:val="Body Text Indent 3"/>
    <w:basedOn w:val="1"/>
    <w:link w:val="33"/>
    <w:qFormat/>
    <w:uiPriority w:val="0"/>
    <w:pPr>
      <w:tabs>
        <w:tab w:val="left" w:pos="360"/>
      </w:tabs>
      <w:spacing w:line="560" w:lineRule="exact"/>
      <w:ind w:firstLine="360"/>
    </w:pPr>
    <w:rPr>
      <w:rFonts w:ascii="宋体"/>
      <w:sz w:val="24"/>
      <w:lang w:val="zh-CN" w:eastAsia="zh-CN"/>
    </w:rPr>
  </w:style>
  <w:style w:type="paragraph" w:styleId="13">
    <w:name w:val="Body Text 2"/>
    <w:basedOn w:val="1"/>
    <w:link w:val="71"/>
    <w:semiHidden/>
    <w:unhideWhenUsed/>
    <w:uiPriority w:val="99"/>
    <w:pPr>
      <w:spacing w:after="120" w:line="480" w:lineRule="auto"/>
    </w:pPr>
  </w:style>
  <w:style w:type="paragraph" w:styleId="1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75"/>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qFormat/>
    <w:uiPriority w:val="0"/>
  </w:style>
  <w:style w:type="character" w:styleId="21">
    <w:name w:val="Emphasis"/>
    <w:qFormat/>
    <w:uiPriority w:val="20"/>
    <w:rPr>
      <w:i/>
      <w:iCs/>
    </w:rPr>
  </w:style>
  <w:style w:type="character" w:styleId="22">
    <w:name w:val="Hyperlink"/>
    <w:uiPriority w:val="0"/>
    <w:rPr>
      <w:rFonts w:hint="default" w:ascii="ˎ̥" w:hAnsi="ˎ̥"/>
      <w:color w:val="3E3E3E"/>
      <w:sz w:val="24"/>
      <w:szCs w:val="24"/>
      <w:u w:val="none"/>
    </w:rPr>
  </w:style>
  <w:style w:type="character" w:styleId="23">
    <w:name w:val="annotation reference"/>
    <w:semiHidden/>
    <w:unhideWhenUsed/>
    <w:qFormat/>
    <w:uiPriority w:val="99"/>
    <w:rPr>
      <w:sz w:val="21"/>
      <w:szCs w:val="21"/>
    </w:rPr>
  </w:style>
  <w:style w:type="character" w:customStyle="1" w:styleId="24">
    <w:name w:val="标题 3 Char"/>
    <w:link w:val="2"/>
    <w:qFormat/>
    <w:uiPriority w:val="0"/>
    <w:rPr>
      <w:rFonts w:ascii="Times New Roman" w:hAnsi="Times New Roman" w:eastAsia="宋体" w:cs="Times New Roman"/>
      <w:b/>
      <w:bCs/>
      <w:sz w:val="32"/>
      <w:szCs w:val="32"/>
    </w:rPr>
  </w:style>
  <w:style w:type="character" w:customStyle="1" w:styleId="25">
    <w:name w:val="页眉 Char"/>
    <w:link w:val="9"/>
    <w:qFormat/>
    <w:uiPriority w:val="99"/>
    <w:rPr>
      <w:rFonts w:ascii="Times New Roman" w:hAnsi="Times New Roman" w:eastAsia="宋体" w:cs="Times New Roman"/>
      <w:sz w:val="18"/>
      <w:szCs w:val="18"/>
    </w:rPr>
  </w:style>
  <w:style w:type="character" w:customStyle="1" w:styleId="26">
    <w:name w:val="页脚 Char"/>
    <w:link w:val="8"/>
    <w:qFormat/>
    <w:uiPriority w:val="99"/>
    <w:rPr>
      <w:rFonts w:ascii="Times New Roman" w:hAnsi="Times New Roman" w:eastAsia="宋体" w:cs="Times New Roman"/>
      <w:sz w:val="18"/>
      <w:szCs w:val="18"/>
    </w:rPr>
  </w:style>
  <w:style w:type="character" w:customStyle="1" w:styleId="27">
    <w:name w:val="批注框文本 Char"/>
    <w:link w:val="7"/>
    <w:qFormat/>
    <w:uiPriority w:val="99"/>
    <w:rPr>
      <w:rFonts w:ascii="Times New Roman" w:hAnsi="Times New Roman"/>
      <w:kern w:val="2"/>
      <w:sz w:val="18"/>
      <w:szCs w:val="18"/>
    </w:rPr>
  </w:style>
  <w:style w:type="paragraph" w:customStyle="1" w:styleId="28">
    <w:name w:val="Char"/>
    <w:basedOn w:val="1"/>
    <w:qFormat/>
    <w:uiPriority w:val="0"/>
  </w:style>
  <w:style w:type="paragraph" w:customStyle="1" w:styleId="29">
    <w:name w:val="Default"/>
    <w:link w:val="74"/>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列出段落1"/>
    <w:basedOn w:val="1"/>
    <w:uiPriority w:val="0"/>
    <w:pPr>
      <w:ind w:firstLine="420" w:firstLineChars="200"/>
    </w:pPr>
    <w:rPr>
      <w:rFonts w:ascii="Calibri" w:hAnsi="Calibri" w:cs="黑体"/>
      <w:szCs w:val="22"/>
    </w:rPr>
  </w:style>
  <w:style w:type="character" w:customStyle="1" w:styleId="31">
    <w:name w:val="副标题 Char"/>
    <w:link w:val="11"/>
    <w:uiPriority w:val="11"/>
    <w:rPr>
      <w:rFonts w:ascii="Cambria" w:hAnsi="Cambria" w:cs="Times New Roman"/>
      <w:b/>
      <w:bCs/>
      <w:kern w:val="28"/>
      <w:sz w:val="32"/>
      <w:szCs w:val="32"/>
    </w:rPr>
  </w:style>
  <w:style w:type="character" w:customStyle="1" w:styleId="32">
    <w:name w:val="正文文本缩进 2 Char"/>
    <w:link w:val="6"/>
    <w:uiPriority w:val="0"/>
    <w:rPr>
      <w:rFonts w:ascii="宋体" w:hAnsi="Times New Roman"/>
      <w:kern w:val="2"/>
      <w:sz w:val="28"/>
    </w:rPr>
  </w:style>
  <w:style w:type="character" w:customStyle="1" w:styleId="33">
    <w:name w:val="正文文本缩进 3 Char"/>
    <w:link w:val="12"/>
    <w:uiPriority w:val="0"/>
    <w:rPr>
      <w:rFonts w:ascii="宋体" w:hAnsi="Times New Roman"/>
      <w:kern w:val="2"/>
      <w:sz w:val="24"/>
    </w:rPr>
  </w:style>
  <w:style w:type="paragraph" w:customStyle="1" w:styleId="34">
    <w:name w:val="Char1"/>
    <w:basedOn w:val="1"/>
    <w:autoRedefine/>
    <w:uiPriority w:val="0"/>
    <w:pPr>
      <w:tabs>
        <w:tab w:val="left" w:pos="360"/>
      </w:tabs>
    </w:pPr>
    <w:rPr>
      <w:sz w:val="24"/>
      <w:szCs w:val="24"/>
    </w:rPr>
  </w:style>
  <w:style w:type="character" w:customStyle="1" w:styleId="35">
    <w:name w:val="control-label6"/>
    <w:uiPriority w:val="0"/>
    <w:rPr>
      <w:rFonts w:hint="eastAsia" w:ascii="微软雅黑" w:hAnsi="微软雅黑" w:eastAsia="微软雅黑"/>
    </w:rPr>
  </w:style>
  <w:style w:type="character" w:customStyle="1" w:styleId="36">
    <w:name w:val="apple-converted-space"/>
    <w:uiPriority w:val="0"/>
  </w:style>
  <w:style w:type="paragraph" w:styleId="37">
    <w:name w:val="List Paragraph"/>
    <w:basedOn w:val="1"/>
    <w:link w:val="38"/>
    <w:qFormat/>
    <w:uiPriority w:val="34"/>
    <w:pPr>
      <w:ind w:firstLine="420" w:firstLineChars="200"/>
    </w:pPr>
    <w:rPr>
      <w:szCs w:val="24"/>
      <w:lang w:val="zh-CN" w:eastAsia="zh-CN"/>
    </w:rPr>
  </w:style>
  <w:style w:type="character" w:customStyle="1" w:styleId="38">
    <w:name w:val="列出段落 Char"/>
    <w:link w:val="37"/>
    <w:qFormat/>
    <w:uiPriority w:val="34"/>
    <w:rPr>
      <w:rFonts w:ascii="Times New Roman" w:hAnsi="Times New Roman"/>
      <w:kern w:val="2"/>
      <w:sz w:val="21"/>
      <w:szCs w:val="24"/>
    </w:rPr>
  </w:style>
  <w:style w:type="paragraph" w:customStyle="1" w:styleId="39">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40">
    <w:name w:val="font6"/>
    <w:basedOn w:val="1"/>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1">
    <w:name w:val="font7"/>
    <w:basedOn w:val="1"/>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2">
    <w:name w:val="font8"/>
    <w:basedOn w:val="1"/>
    <w:uiPriority w:val="0"/>
    <w:pPr>
      <w:widowControl/>
      <w:spacing w:before="100" w:beforeAutospacing="1" w:after="100" w:afterAutospacing="1"/>
      <w:jc w:val="left"/>
    </w:pPr>
    <w:rPr>
      <w:color w:val="000000"/>
      <w:kern w:val="0"/>
      <w:sz w:val="14"/>
      <w:szCs w:val="14"/>
    </w:rPr>
  </w:style>
  <w:style w:type="paragraph" w:customStyle="1" w:styleId="43">
    <w:name w:val="font9"/>
    <w:basedOn w:val="1"/>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4">
    <w:name w:val="font10"/>
    <w:basedOn w:val="1"/>
    <w:uiPriority w:val="0"/>
    <w:pPr>
      <w:widowControl/>
      <w:spacing w:before="100" w:beforeAutospacing="1" w:after="100" w:afterAutospacing="1"/>
      <w:jc w:val="left"/>
    </w:pPr>
    <w:rPr>
      <w:color w:val="000000"/>
      <w:kern w:val="0"/>
      <w:sz w:val="14"/>
      <w:szCs w:val="14"/>
    </w:rPr>
  </w:style>
  <w:style w:type="paragraph" w:customStyle="1" w:styleId="45">
    <w:name w:val="font11"/>
    <w:basedOn w:val="1"/>
    <w:uiPriority w:val="0"/>
    <w:pPr>
      <w:widowControl/>
      <w:spacing w:before="100" w:beforeAutospacing="1" w:after="100" w:afterAutospacing="1"/>
      <w:jc w:val="left"/>
    </w:pPr>
    <w:rPr>
      <w:color w:val="000000"/>
      <w:kern w:val="0"/>
      <w:sz w:val="22"/>
      <w:szCs w:val="22"/>
    </w:rPr>
  </w:style>
  <w:style w:type="paragraph" w:customStyle="1" w:styleId="46">
    <w:name w:val="xl65"/>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47">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2">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4">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8">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9">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1">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5">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7">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8">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正文文本 2 Char"/>
    <w:basedOn w:val="18"/>
    <w:link w:val="13"/>
    <w:semiHidden/>
    <w:qFormat/>
    <w:uiPriority w:val="99"/>
    <w:rPr>
      <w:rFonts w:ascii="Times New Roman" w:hAnsi="Times New Roman"/>
      <w:kern w:val="2"/>
      <w:sz w:val="21"/>
    </w:rPr>
  </w:style>
  <w:style w:type="character" w:customStyle="1" w:styleId="72">
    <w:name w:val="批注文字 Char"/>
    <w:basedOn w:val="18"/>
    <w:link w:val="4"/>
    <w:semiHidden/>
    <w:qFormat/>
    <w:uiPriority w:val="99"/>
    <w:rPr>
      <w:rFonts w:ascii="Times New Roman" w:hAnsi="Times New Roman"/>
      <w:kern w:val="2"/>
      <w:sz w:val="21"/>
    </w:rPr>
  </w:style>
  <w:style w:type="character" w:customStyle="1" w:styleId="73">
    <w:name w:val="正文文本 Char"/>
    <w:basedOn w:val="18"/>
    <w:link w:val="5"/>
    <w:qFormat/>
    <w:uiPriority w:val="0"/>
    <w:rPr>
      <w:rFonts w:ascii="Times New Roman" w:hAnsi="Times New Roman"/>
      <w:kern w:val="2"/>
      <w:sz w:val="21"/>
    </w:rPr>
  </w:style>
  <w:style w:type="character" w:customStyle="1" w:styleId="74">
    <w:name w:val="Default Char"/>
    <w:link w:val="29"/>
    <w:qFormat/>
    <w:locked/>
    <w:uiPriority w:val="0"/>
    <w:rPr>
      <w:rFonts w:ascii="......." w:hAnsi="......." w:eastAsia="......." w:cs="......."/>
      <w:color w:val="000000"/>
      <w:sz w:val="24"/>
      <w:szCs w:val="24"/>
    </w:rPr>
  </w:style>
  <w:style w:type="character" w:customStyle="1" w:styleId="75">
    <w:name w:val="批注主题 Char"/>
    <w:basedOn w:val="72"/>
    <w:link w:val="15"/>
    <w:semiHidden/>
    <w:qFormat/>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5FEE9D-7EEC-4DE8-8798-8E400A01D06C}">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53</Pages>
  <Words>7471</Words>
  <Characters>8300</Characters>
  <Lines>206</Lines>
  <Paragraphs>57</Paragraphs>
  <TotalTime>7</TotalTime>
  <ScaleCrop>false</ScaleCrop>
  <LinksUpToDate>false</LinksUpToDate>
  <CharactersWithSpaces>8380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2026-03-02T06:00:00Z</dcterms:created>
  <dc:creator>未定义</dc:creator>
  <cp:lastModifiedBy>老何</cp:lastModifiedBy>
  <cp:lastPrinted>2015-08-04T03:01:00Z</cp:lastPrinted>
  <dcterms:modified xsi:type="dcterms:W3CDTF">2026-03-24T05:09:44Z</dcterms:modified>
  <dc:title>2015年天津市政府债券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eyJoZGlkIjoiZDUyYjk0MmFjMGIxODRiOWQ2OGRmM2JiYzg4MTc5YzQiLCJ1c2VySWQiOiI0NTM0NjY1OTEifQ==</vt:lpwstr>
  </property>
  <property fmtid="{D5CDD505-2E9C-101B-9397-08002B2CF9AE}" pid="4" name="ICV">
    <vt:lpwstr>A396B86328D047F3B5DE80884104DC29_12</vt:lpwstr>
  </property>
</Properties>
</file>